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center"/>
        <w:rPr>
          <w:sz w:val="21"/>
          <w:szCs w:val="21"/>
        </w:rPr>
      </w:pPr>
      <w:r>
        <w:rPr>
          <w:sz w:val="21"/>
          <w:szCs w:val="21"/>
        </w:rPr>
        <w:t>О применении правил запрета розничной продажи  на основании данных системы маркировки</w:t>
      </w:r>
    </w:p>
    <w:p>
      <w:pPr>
        <w:pStyle w:val="Normal"/>
        <w:ind w:left="0" w:right="0" w:firstLine="709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</w:r>
      <w:r>
        <w:rPr>
          <w:sz w:val="24"/>
          <w:szCs w:val="24"/>
        </w:rPr>
        <w:t>C</w:t>
      </w:r>
      <w:r>
        <w:rPr>
          <w:sz w:val="24"/>
          <w:szCs w:val="24"/>
        </w:rPr>
        <w:t xml:space="preserve"> 01.04.2024 в соответствии с постановлением Правительства Российской Федерации от 21.11.2023 № 1944 «Об утверждении перечня случаев, при которых продажа товаров, подлежащих обязательной маркировке средствами идентификации, запрещена на основании информации, содержащейся в государственной информационной системе мониторинга за оборотом товаров, подлежащих обязательной маркировке средствами идентификации, или отсутствия в указанной государственной информационной системе необходимой информации о таких товарах, и особенностей внедрения указанного запрета в отношении отдельных товаров, а также Правил применения запрета продажи товаров, подлежащих обязательной маркировке средствами идентификации, на основании информации, содержащейся в государственной информационной системе мониторинга за оборотом товаров, подлежащих обязательной маркировке средствами идентификации, или отсутствия в указанной государственной информационной системе необходимой информации, в том числе правил получения информации из указанной государственной информационной системы» (далее – постановление № 1944, Перечень, Правила запрета, информационная система маркировки, соответственно). Поэтапно вводится запрет продажи товаров, подлежащих обязательной маркировке средствами идентификации, на основании информации, содержащейся в информационной системе маркировки, в случаях, указанных в Перечне.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  <w:t>Пунктом 6 Правил запрета предусмотрено, что продавец не вправе осуществлять розничную продажу товара при наличии одного или нескольких случаев, указанных в Перечне.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  <w:t>Одновременно в связи со вступлением с 01.04.2024 в силу постановления Правительства Российской Федерации от 21.12.2023 № 2219 «О внесении изменения в постановление Правительства Российской Федерации от 26.04.2019 № 515», Правила маркировки товаров, подлежащих обязательной маркировке средствами идентификации, будут дополнены пунктом 11(1), устанавливающим, что участники оборота товаров представляют в информационную систему маркировки сведения в целях применения запрета розничной продажи товаров (в том числе сведения, представляемые посредством запросов на проверку кода маркировки и обращений в целях формирования и актуализации баз данных кодов идентификации) в соответствии с Правилами запрета.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</w:r>
    </w:p>
    <w:p>
      <w:pPr>
        <w:pStyle w:val="Normal"/>
        <w:widowControl/>
        <w:tabs>
          <w:tab w:val="clear" w:pos="708"/>
          <w:tab w:val="left" w:pos="284" w:leader="none"/>
        </w:tabs>
        <w:suppressAutoHyphens w:val="true"/>
        <w:autoSpaceDE w:val="false"/>
        <w:bidi w:val="0"/>
        <w:ind w:left="0" w:right="0" w:firstLine="737"/>
        <w:jc w:val="both"/>
        <w:rPr>
          <w:sz w:val="24"/>
          <w:szCs w:val="24"/>
        </w:rPr>
      </w:pPr>
      <w:r>
        <w:rPr>
          <w:sz w:val="24"/>
          <w:szCs w:val="24"/>
        </w:rPr>
        <w:t>Согласно части 16 статьи 20.1 Федерального закона от 28.12.2008 № 381-ФЗ «Об основах государственного регулирования торговой деятельности в Российской Федерации» участники оборота товаров, подлежащих обязательной маркировке средствами идентификации, несут ответственность за полноту, достоверность и своевременность передачи ими информации об обороте таких товаров в информационную систему маркировки в соответствии с законодательством Российской Федерации.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</w:r>
    </w:p>
    <w:p>
      <w:pPr>
        <w:pStyle w:val="Normal"/>
        <w:widowControl/>
        <w:tabs>
          <w:tab w:val="clear" w:pos="708"/>
          <w:tab w:val="left" w:pos="284" w:leader="none"/>
        </w:tabs>
        <w:suppressAutoHyphens w:val="true"/>
        <w:autoSpaceDE w:val="false"/>
        <w:bidi w:val="0"/>
        <w:ind w:left="0" w:right="0" w:firstLine="737"/>
        <w:jc w:val="both"/>
        <w:rPr>
          <w:sz w:val="24"/>
          <w:szCs w:val="24"/>
        </w:rPr>
      </w:pPr>
      <w:r>
        <w:rPr>
          <w:sz w:val="24"/>
          <w:szCs w:val="24"/>
        </w:rPr>
        <w:t>За непредставление и (или) нарушение порядка и сроков представления в информационную систему маркировки сведений либо представление неполных и (или) недостоверных сведений предусмотрена административная ответственность в соответствии со статьей 15.12.1 Кодекса Российской Федерации об административных правонарушениях (далее – КоАП).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</w:r>
    </w:p>
    <w:p>
      <w:pPr>
        <w:pStyle w:val="Normal"/>
        <w:widowControl/>
        <w:tabs>
          <w:tab w:val="clear" w:pos="708"/>
          <w:tab w:val="left" w:pos="284" w:leader="none"/>
        </w:tabs>
        <w:suppressAutoHyphens w:val="true"/>
        <w:autoSpaceDE w:val="false"/>
        <w:bidi w:val="0"/>
        <w:ind w:left="0" w:right="0" w:firstLine="73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с 01.04.2024 участники оборота, осуществляющие розничную продажу товаров, подлежащих обязательной маркировке средствами идентификации, с использованием контроль-кассовой техники и не выполняющие обязательных требований, предусмотренных постановлением № 1944, по передаче в информационную систему маркировки сведений при сканировании средства идентификации на товаре на кассе (посредством запросов на проверку кода маркировки) и автоматизированных обращений в информационную систему маркировки (в целях формирования и актуализации у участника оборота баз данных кодов идентификации), могут быть привлечены к ответственности по статье 15.12.1 КоАП в виде наложения административного штрафа: для должностных лиц в размере от одной тысячи до десяти тысяч рублей; для юридических лиц от пятидесяти тысяч до ста тысяч рублей).</w:t>
      </w:r>
    </w:p>
    <w:p>
      <w:pPr>
        <w:pStyle w:val="Normal"/>
        <w:widowControl/>
        <w:tabs>
          <w:tab w:val="clear" w:pos="708"/>
          <w:tab w:val="left" w:pos="284" w:leader="none"/>
        </w:tabs>
        <w:suppressAutoHyphens w:val="true"/>
        <w:autoSpaceDE w:val="false"/>
        <w:bidi w:val="0"/>
        <w:ind w:left="0" w:right="0" w:firstLine="737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  <w:t>Для обеспечения соблюдения постановления № 1944 и утвержденных им Перечня и Правил запрета, участникам оборота товаров, осуществляющим розничную продажу маркированных товаров, необходимо: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  <w:t>- получить в личном кабинете информационной системы маркировки ключ доступа для осуществления проверок товаров с маркировкой на кассе перед продажей;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  <w:t>- обеспечить наличие кассового программного обеспечения, совместимого с режимом запрета продажи на кассе. Обновление кассового программного обеспечения выполняется представителями розничной торговли самостоятельно или с привлечением поставщиков и (или) специализированных организаций;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>- провести обучение кассиров по работе с режимом запрета продажи на кассе.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  <w:t>Дополнительно сообща</w:t>
      </w:r>
      <w:r>
        <w:rPr>
          <w:sz w:val="24"/>
          <w:szCs w:val="24"/>
        </w:rPr>
        <w:t>ем</w:t>
      </w:r>
      <w:r>
        <w:rPr>
          <w:sz w:val="24"/>
          <w:szCs w:val="24"/>
        </w:rPr>
        <w:t>, что Минпромторгом России совместно с Роспотребнадзором и заинтересованными федеральными органами исполнительной власти ведется работа по подготовке предложений по определению индикаторов риска нарушения обязательных требований, предусмотренных постановлением № 1944, для их включения в Перечень индикаторов риска нарушения обязательных требований при осуществлении федерального государственного контроля (надзора) в области защиты прав потребителей, утвержденных приказом Роспотребнадзора от 14.09.2023 № 635 «Об утверждении перечня индикаторов риска нарушения обязательных требований при осуществлении федерального государственного контроля (надзора) в области защиты прав потребителей».</w:t>
      </w:r>
    </w:p>
    <w:p>
      <w:pPr>
        <w:pStyle w:val="Normal"/>
        <w:tabs>
          <w:tab w:val="clear" w:pos="708"/>
          <w:tab w:val="left" w:pos="284" w:leader="none"/>
        </w:tabs>
        <w:ind w:left="0" w:right="-1" w:hanging="0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</w:r>
    </w:p>
    <w:sectPr>
      <w:type w:val="nextPage"/>
      <w:pgSz w:w="11906" w:h="16838"/>
      <w:pgMar w:left="850" w:right="567" w:gutter="0" w:header="0" w:top="425" w:footer="0" w:bottom="39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DejaVu Serif">
    <w:charset w:val="01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swiss"/>
    <w:pitch w:val="variable"/>
  </w:font>
  <w:font w:name="DejaVu Sans">
    <w:charset w:val="01"/>
    <w:family w:val="swiss"/>
    <w:pitch w:val="variable"/>
  </w:font>
  <w:font w:name="Liberation Sans">
    <w:altName w:val="Arial"/>
    <w:charset w:val="01"/>
    <w:family w:val="swiss"/>
    <w:pitch w:val="variable"/>
  </w:font>
  <w:font w:name="Arial">
    <w:charset w:val="cc"/>
    <w:family w:val="swiss"/>
    <w:pitch w:val="variable"/>
  </w:font>
  <w:font w:name="Calibri"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erif" w:hAnsi="DejaVu Serif" w:eastAsia="Droid Sans Fallback" w:cs="Droid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autoSpaceDE w:val="false"/>
      <w:bidi w:val="0"/>
    </w:pPr>
    <w:rPr>
      <w:rFonts w:ascii="Times New Roman" w:hAnsi="Times New Roman" w:eastAsia="Times New Roman" w:cs="Times New Roman"/>
      <w:color w:val="auto"/>
      <w:sz w:val="28"/>
      <w:szCs w:val="28"/>
      <w:lang w:val="ru-RU" w:eastAsia="zh-CN" w:bidi="ar-SA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 w:cs="Symbol"/>
    </w:rPr>
  </w:style>
  <w:style w:type="character" w:styleId="Style14">
    <w:name w:val="Основной шрифт абзаца"/>
    <w:qFormat/>
    <w:rPr/>
  </w:style>
  <w:style w:type="character" w:styleId="Style15">
    <w:name w:val="Верхний колонтитул Знак"/>
    <w:qFormat/>
    <w:rPr>
      <w:rFonts w:ascii="Times New Roman" w:hAnsi="Times New Roman" w:eastAsia="Times New Roman" w:cs="Times New Roman"/>
      <w:sz w:val="28"/>
      <w:szCs w:val="28"/>
    </w:rPr>
  </w:style>
  <w:style w:type="character" w:styleId="Style16">
    <w:name w:val="Интернет-ссылка"/>
    <w:rPr>
      <w:rFonts w:cs="Times New Roman"/>
      <w:color w:val="0000FF"/>
      <w:u w:val="single"/>
    </w:rPr>
  </w:style>
  <w:style w:type="character" w:styleId="2">
    <w:name w:val="Основной текст 2 Знак"/>
    <w:qFormat/>
    <w:rPr>
      <w:rFonts w:ascii="Times New Roman" w:hAnsi="Times New Roman" w:eastAsia="Times New Roman" w:cs="Times New Roman"/>
      <w:sz w:val="28"/>
      <w:szCs w:val="28"/>
    </w:rPr>
  </w:style>
  <w:style w:type="character" w:styleId="3">
    <w:name w:val="Основной текст 3 Знак"/>
    <w:qFormat/>
    <w:rPr>
      <w:rFonts w:ascii="Times New Roman" w:hAnsi="Times New Roman" w:eastAsia="Times New Roman" w:cs="Times New Roman"/>
      <w:b/>
      <w:bCs/>
      <w:sz w:val="28"/>
      <w:szCs w:val="28"/>
    </w:rPr>
  </w:style>
  <w:style w:type="character" w:styleId="Style17">
    <w:name w:val="Текст выноски Знак"/>
    <w:qFormat/>
    <w:rPr>
      <w:rFonts w:ascii="Tahoma" w:hAnsi="Tahoma" w:eastAsia="Times New Roman" w:cs="Tahoma"/>
      <w:sz w:val="16"/>
      <w:szCs w:val="16"/>
    </w:rPr>
  </w:style>
  <w:style w:type="character" w:styleId="31">
    <w:name w:val="Основной текст с отступом 3 Знак"/>
    <w:qFormat/>
    <w:rPr>
      <w:rFonts w:ascii="Times New Roman" w:hAnsi="Times New Roman" w:eastAsia="Times New Roman" w:cs="Times New Roman"/>
      <w:sz w:val="16"/>
      <w:szCs w:val="16"/>
    </w:rPr>
  </w:style>
  <w:style w:type="character" w:styleId="Style18">
    <w:name w:val="Текст сноски Знак"/>
    <w:qFormat/>
    <w:rPr>
      <w:rFonts w:ascii="Times New Roman" w:hAnsi="Times New Roman" w:eastAsia="Times New Roman" w:cs="Times New Roman"/>
    </w:rPr>
  </w:style>
  <w:style w:type="character" w:styleId="Style19">
    <w:name w:val="Основной текст с отступом Знак"/>
    <w:qFormat/>
    <w:rPr>
      <w:rFonts w:ascii="Times New Roman" w:hAnsi="Times New Roman" w:eastAsia="Times New Roman" w:cs="Times New Roman"/>
      <w:sz w:val="28"/>
      <w:szCs w:val="28"/>
    </w:rPr>
  </w:style>
  <w:style w:type="paragraph" w:styleId="Style20">
    <w:name w:val="Заголовок"/>
    <w:basedOn w:val="Normal"/>
    <w:next w:val="Style21"/>
    <w:qFormat/>
    <w:pPr>
      <w:keepNext w:val="true"/>
      <w:spacing w:before="240" w:after="120"/>
    </w:pPr>
    <w:rPr>
      <w:rFonts w:ascii="DejaVu Sans" w:hAnsi="DejaVu Sans" w:eastAsia="Droid Sans Fallback" w:cs="Droid Sans Devanagari"/>
      <w:sz w:val="28"/>
      <w:szCs w:val="28"/>
    </w:rPr>
  </w:style>
  <w:style w:type="paragraph" w:styleId="Style21">
    <w:name w:val="Body Text"/>
    <w:basedOn w:val="Normal"/>
    <w:pPr>
      <w:spacing w:lineRule="auto" w:line="276" w:before="0" w:after="140"/>
    </w:pPr>
    <w:rPr/>
  </w:style>
  <w:style w:type="paragraph" w:styleId="Style22">
    <w:name w:val="List"/>
    <w:basedOn w:val="Style21"/>
    <w:pPr/>
    <w:rPr>
      <w:rFonts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Heading">
    <w:name w:val="Heading"/>
    <w:basedOn w:val="Normal"/>
    <w:next w:val="Style21"/>
    <w:qFormat/>
    <w:pPr>
      <w:keepNext w:val="true"/>
      <w:spacing w:before="240" w:after="120"/>
    </w:pPr>
    <w:rPr>
      <w:rFonts w:ascii="Liberation Sans;Arial" w:hAnsi="Liberation Sans;Arial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  <w:lang w:val="zxx" w:eastAsia="zxx" w:bidi="zxx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986" w:leader="none"/>
        <w:tab w:val="right" w:pos="9972" w:leader="none"/>
      </w:tabs>
    </w:pPr>
    <w:rPr/>
  </w:style>
  <w:style w:type="paragraph" w:styleId="Style25">
    <w:name w:val="Колонтитул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Style26">
    <w:name w:val="Header"/>
    <w:basedOn w:val="Normal"/>
    <w:pPr>
      <w:tabs>
        <w:tab w:val="clear" w:pos="708"/>
        <w:tab w:val="center" w:pos="4153" w:leader="none"/>
        <w:tab w:val="right" w:pos="8306" w:leader="none"/>
      </w:tabs>
    </w:pPr>
    <w:rPr>
      <w:lang w:val="ru-RU"/>
    </w:rPr>
  </w:style>
  <w:style w:type="paragraph" w:styleId="21">
    <w:name w:val="Основной текст 2"/>
    <w:basedOn w:val="Normal"/>
    <w:qFormat/>
    <w:pPr>
      <w:jc w:val="both"/>
    </w:pPr>
    <w:rPr>
      <w:lang w:val="ru-RU"/>
    </w:rPr>
  </w:style>
  <w:style w:type="paragraph" w:styleId="32">
    <w:name w:val="Основной текст 3"/>
    <w:basedOn w:val="Normal"/>
    <w:qFormat/>
    <w:pPr>
      <w:jc w:val="center"/>
    </w:pPr>
    <w:rPr>
      <w:b/>
      <w:bCs/>
      <w:lang w:val="ru-RU"/>
    </w:rPr>
  </w:style>
  <w:style w:type="paragraph" w:styleId="Style27">
    <w:name w:val="Текст выноски"/>
    <w:basedOn w:val="Normal"/>
    <w:qFormat/>
    <w:pPr/>
    <w:rPr>
      <w:rFonts w:ascii="Tahoma" w:hAnsi="Tahoma" w:cs="Tahoma"/>
      <w:sz w:val="16"/>
      <w:szCs w:val="16"/>
      <w:lang w:val="ru-RU"/>
    </w:rPr>
  </w:style>
  <w:style w:type="paragraph" w:styleId="1">
    <w:name w:val="заголовок 1"/>
    <w:basedOn w:val="Normal"/>
    <w:next w:val="Normal"/>
    <w:qFormat/>
    <w:pPr>
      <w:keepNext w:val="true"/>
      <w:jc w:val="both"/>
      <w:outlineLvl w:val="0"/>
    </w:pPr>
    <w:rPr>
      <w:sz w:val="24"/>
      <w:szCs w:val="24"/>
    </w:rPr>
  </w:style>
  <w:style w:type="paragraph" w:styleId="ConsPlusNormal">
    <w:name w:val="ConsPlusNormal"/>
    <w:qFormat/>
    <w:pPr>
      <w:widowControl/>
      <w:suppressAutoHyphens w:val="true"/>
      <w:autoSpaceDE w:val="false"/>
      <w:bidi w:val="0"/>
      <w:ind w:left="0" w:right="0" w:firstLine="720"/>
    </w:pPr>
    <w:rPr>
      <w:rFonts w:ascii="Arial" w:hAnsi="Arial" w:eastAsia="Times New Roman" w:cs="Arial"/>
      <w:color w:val="auto"/>
      <w:sz w:val="18"/>
      <w:szCs w:val="18"/>
      <w:lang w:val="ru-RU" w:eastAsia="zh-CN" w:bidi="ar-SA"/>
    </w:rPr>
  </w:style>
  <w:style w:type="paragraph" w:styleId="33">
    <w:name w:val="Основной текст с отступом 3"/>
    <w:basedOn w:val="Normal"/>
    <w:qFormat/>
    <w:pPr>
      <w:spacing w:before="0" w:after="120"/>
      <w:ind w:left="283" w:right="0" w:hanging="0"/>
    </w:pPr>
    <w:rPr>
      <w:sz w:val="16"/>
      <w:szCs w:val="16"/>
    </w:rPr>
  </w:style>
  <w:style w:type="paragraph" w:styleId="Style28">
    <w:name w:val="---"/>
    <w:basedOn w:val="Normal"/>
    <w:qFormat/>
    <w:pPr>
      <w:numPr>
        <w:ilvl w:val="0"/>
        <w:numId w:val="1"/>
      </w:numPr>
      <w:autoSpaceDE w:val="true"/>
    </w:pPr>
    <w:rPr>
      <w:sz w:val="24"/>
      <w:szCs w:val="20"/>
    </w:rPr>
  </w:style>
  <w:style w:type="paragraph" w:styleId="Style29">
    <w:name w:val="Footnote Text"/>
    <w:basedOn w:val="Normal"/>
    <w:pPr>
      <w:autoSpaceDE w:val="true"/>
    </w:pPr>
    <w:rPr>
      <w:sz w:val="20"/>
      <w:szCs w:val="20"/>
    </w:rPr>
  </w:style>
  <w:style w:type="paragraph" w:styleId="Style30">
    <w:name w:val="Body Text Indent"/>
    <w:basedOn w:val="Normal"/>
    <w:pPr>
      <w:spacing w:before="0" w:after="120"/>
      <w:ind w:left="283" w:right="0" w:hanging="0"/>
    </w:pPr>
    <w:rPr/>
  </w:style>
  <w:style w:type="paragraph" w:styleId="Style31">
    <w:name w:val="Абзац списка"/>
    <w:basedOn w:val="Normal"/>
    <w:qFormat/>
    <w:pPr>
      <w:autoSpaceDE w:val="true"/>
      <w:spacing w:lineRule="auto" w:line="276" w:before="0" w:after="200"/>
      <w:ind w:left="720" w:right="0" w:hanging="0"/>
      <w:contextualSpacing/>
    </w:pPr>
    <w:rPr>
      <w:rFonts w:ascii="Calibri" w:hAnsi="Calibri" w:eastAsia="Calibri" w:cs="Calibri"/>
      <w:sz w:val="22"/>
      <w:szCs w:val="22"/>
    </w:rPr>
  </w:style>
  <w:style w:type="paragraph" w:styleId="Msonormalmrcssattr">
    <w:name w:val="msonormal_mr_css_attr"/>
    <w:basedOn w:val="Normal"/>
    <w:qFormat/>
    <w:pPr>
      <w:autoSpaceDE w:val="true"/>
      <w:spacing w:before="280" w:after="280"/>
    </w:pPr>
    <w:rPr>
      <w:sz w:val="24"/>
      <w:szCs w:val="24"/>
    </w:rPr>
  </w:style>
  <w:style w:type="paragraph" w:styleId="Style32">
    <w:name w:val="Обычный (веб)"/>
    <w:basedOn w:val="Normal"/>
    <w:qFormat/>
    <w:pPr>
      <w:autoSpaceDE w:val="true"/>
      <w:spacing w:before="280" w:after="280"/>
    </w:pPr>
    <w:rPr>
      <w:sz w:val="24"/>
      <w:szCs w:val="24"/>
    </w:rPr>
  </w:style>
  <w:style w:type="paragraph" w:styleId="TableContents">
    <w:name w:val="Table Contents"/>
    <w:basedOn w:val="Normal"/>
    <w:qFormat/>
    <w:pPr>
      <w:widowControl w:val="false"/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Style33">
    <w:name w:val="Содержимое таблицы"/>
    <w:basedOn w:val="Normal"/>
    <w:qFormat/>
    <w:pPr>
      <w:widowControl w:val="false"/>
      <w:suppressLineNumbers/>
    </w:pPr>
    <w:rPr/>
  </w:style>
  <w:style w:type="paragraph" w:styleId="Style34">
    <w:name w:val="Заголовок таблицы"/>
    <w:basedOn w:val="Style33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Application>LibreOffice/7.3.7.2$Linux_X86_64 LibreOffice_project/30$Build-2</Application>
  <AppVersion>15.0000</AppVersion>
  <Pages>2</Pages>
  <Words>621</Words>
  <Characters>4744</Characters>
  <CharactersWithSpaces>5378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2024-03-21T18:02:00Z</dcterms:created>
  <dc:creator>User</dc:creator>
  <dc:description/>
  <dc:language>ru-RU</dc:language>
  <cp:lastModifiedBy/>
  <cp:lastPrinted>2024-03-27T10:42:35Z</cp:lastPrinted>
  <dcterms:modified xsi:type="dcterms:W3CDTF">2024-03-27T14:09:33Z</dcterms:modified>
  <cp:revision>19</cp:revision>
  <dc:subject/>
  <dc:title> </dc:title>
</cp:coreProperties>
</file>