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1"/>
        <w:widowControl/>
        <w:bidi w:val="0"/>
        <w:spacing w:before="240" w:after="120"/>
        <w:ind w:left="0" w:right="0" w:hanging="0"/>
        <w:jc w:val="center"/>
        <w:rPr>
          <w:rFonts w:ascii="Carlito" w:hAnsi="Carlito"/>
          <w:b w:val="false"/>
          <w:b w:val="false"/>
          <w:i w:val="false"/>
          <w:i w:val="false"/>
          <w:caps w:val="false"/>
          <w:smallCaps w:val="false"/>
          <w:color w:val="000000"/>
          <w:spacing w:val="0"/>
          <w:sz w:val="26"/>
          <w:szCs w:val="26"/>
        </w:rPr>
      </w:pPr>
      <w:r>
        <w:rPr>
          <w:rFonts w:ascii="Carlito" w:hAnsi="Carlito"/>
          <w:b w:val="false"/>
          <w:i w:val="false"/>
          <w:caps w:val="false"/>
          <w:smallCaps w:val="false"/>
          <w:color w:val="000000"/>
          <w:spacing w:val="0"/>
          <w:sz w:val="26"/>
          <w:szCs w:val="26"/>
        </w:rPr>
        <w:t>Стартовал конкурс «Золотой Меркурий» по итогам 2023 года среди российских предпринимателей и предприятий</w:t>
      </w:r>
    </w:p>
    <w:p>
      <w:pPr>
        <w:pStyle w:val="Style17"/>
        <w:widowControl/>
        <w:bidi w:val="0"/>
        <w:ind w:left="0" w:right="0" w:hanging="0"/>
        <w:jc w:val="left"/>
        <w:rPr>
          <w:rFonts w:ascii="Carlito" w:hAnsi="Carlito"/>
          <w:b w:val="false"/>
          <w:b w:val="false"/>
          <w:i w:val="false"/>
          <w:i w:val="false"/>
          <w:caps w:val="false"/>
          <w:smallCaps w:val="false"/>
          <w:color w:val="333333"/>
          <w:spacing w:val="0"/>
          <w:sz w:val="26"/>
          <w:szCs w:val="26"/>
        </w:rPr>
      </w:pPr>
      <w:r>
        <w:rPr>
          <w:rFonts w:ascii="Carlito" w:hAnsi="Carlito"/>
          <w:b w:val="false"/>
          <w:i w:val="false"/>
          <w:caps w:val="false"/>
          <w:smallCaps w:val="false"/>
          <w:color w:val="333333"/>
          <w:spacing w:val="0"/>
          <w:sz w:val="26"/>
          <w:szCs w:val="26"/>
        </w:rPr>
      </w:r>
    </w:p>
    <w:p>
      <w:pPr>
        <w:pStyle w:val="Style17"/>
        <w:widowControl/>
        <w:bidi w:val="0"/>
        <w:ind w:left="0" w:right="0" w:hanging="0"/>
        <w:jc w:val="left"/>
        <w:rPr>
          <w:rFonts w:ascii="Carlito" w:hAnsi="Carlito"/>
          <w:b w:val="false"/>
          <w:b w:val="false"/>
          <w:i w:val="false"/>
          <w:i w:val="false"/>
          <w:caps w:val="false"/>
          <w:smallCaps w:val="false"/>
          <w:color w:val="333333"/>
          <w:spacing w:val="0"/>
          <w:sz w:val="26"/>
          <w:szCs w:val="26"/>
        </w:rPr>
      </w:pPr>
      <w:r>
        <w:rPr>
          <w:rFonts w:ascii="Carlito" w:hAnsi="Carlito"/>
          <w:b w:val="false"/>
          <w:i w:val="false"/>
          <w:caps w:val="false"/>
          <w:smallCaps w:val="false"/>
          <w:color w:val="333333"/>
          <w:spacing w:val="0"/>
          <w:sz w:val="26"/>
          <w:szCs w:val="26"/>
        </w:rPr>
        <w:t xml:space="preserve">Дан официальный старт конкурса </w:t>
      </w:r>
      <w:r>
        <w:rPr>
          <w:rFonts w:ascii="Carlito" w:hAnsi="Carlito"/>
          <w:b/>
          <w:bCs/>
          <w:i w:val="false"/>
          <w:caps w:val="false"/>
          <w:smallCaps w:val="false"/>
          <w:color w:val="333333"/>
          <w:spacing w:val="0"/>
          <w:sz w:val="26"/>
          <w:szCs w:val="26"/>
        </w:rPr>
        <w:t>«Золотой Меркурий» по итогам 2023 года</w:t>
      </w:r>
      <w:r>
        <w:rPr>
          <w:rFonts w:ascii="Carlito" w:hAnsi="Carlito"/>
          <w:b w:val="false"/>
          <w:i w:val="false"/>
          <w:caps w:val="false"/>
          <w:smallCaps w:val="false"/>
          <w:color w:val="333333"/>
          <w:spacing w:val="0"/>
          <w:sz w:val="26"/>
          <w:szCs w:val="26"/>
        </w:rPr>
        <w:t>. Конкурс ежегодно проводится ТПП РФ при поддержке Совета Федерации и Государственной Думы Федерального Собрания Российской Федерации. </w:t>
      </w:r>
    </w:p>
    <w:p>
      <w:pPr>
        <w:pStyle w:val="Style17"/>
        <w:widowControl/>
        <w:bidi w:val="0"/>
        <w:ind w:left="0" w:right="0" w:hanging="0"/>
        <w:jc w:val="left"/>
        <w:rPr>
          <w:rFonts w:ascii="Carlito" w:hAnsi="Carlito"/>
          <w:b w:val="false"/>
          <w:b w:val="false"/>
          <w:i w:val="false"/>
          <w:i w:val="false"/>
          <w:caps w:val="false"/>
          <w:smallCaps w:val="false"/>
          <w:color w:val="333333"/>
          <w:spacing w:val="0"/>
          <w:sz w:val="26"/>
          <w:szCs w:val="26"/>
        </w:rPr>
      </w:pPr>
      <w:r>
        <w:rPr>
          <w:rFonts w:ascii="Carlito" w:hAnsi="Carlito"/>
          <w:b w:val="false"/>
          <w:i w:val="false"/>
          <w:caps w:val="false"/>
          <w:smallCaps w:val="false"/>
          <w:color w:val="333333"/>
          <w:spacing w:val="0"/>
          <w:sz w:val="26"/>
          <w:szCs w:val="26"/>
        </w:rPr>
        <w:t>Исполнительная дирекция по Новосибирской области  Национальной премии ТПП РФ в области предпринимательской деятельности приглашает предприятия принять  участие в региональном этапе конкурс</w:t>
      </w:r>
      <w:r>
        <w:rPr>
          <w:rFonts w:ascii="Carlito" w:hAnsi="Carlito"/>
          <w:b w:val="false"/>
          <w:i w:val="false"/>
          <w:caps w:val="false"/>
          <w:smallCaps w:val="false"/>
          <w:color w:val="333333"/>
          <w:spacing w:val="0"/>
          <w:sz w:val="26"/>
          <w:szCs w:val="26"/>
        </w:rPr>
        <w:t>а.</w:t>
      </w:r>
    </w:p>
    <w:p>
      <w:pPr>
        <w:pStyle w:val="Style17"/>
        <w:widowControl/>
        <w:bidi w:val="0"/>
        <w:ind w:left="0" w:right="0" w:hanging="0"/>
        <w:jc w:val="left"/>
        <w:rPr>
          <w:rFonts w:ascii="Carlito" w:hAnsi="Carlito"/>
          <w:b w:val="false"/>
          <w:b w:val="false"/>
          <w:i w:val="false"/>
          <w:i w:val="false"/>
          <w:caps w:val="false"/>
          <w:smallCaps w:val="false"/>
          <w:color w:val="333333"/>
          <w:spacing w:val="0"/>
          <w:sz w:val="26"/>
          <w:szCs w:val="26"/>
        </w:rPr>
      </w:pPr>
      <w:r>
        <w:rPr>
          <w:rFonts w:ascii="Carlito" w:hAnsi="Carlito"/>
          <w:b w:val="false"/>
          <w:i w:val="false"/>
          <w:caps w:val="false"/>
          <w:smallCaps w:val="false"/>
          <w:color w:val="333333"/>
          <w:spacing w:val="0"/>
          <w:sz w:val="26"/>
          <w:szCs w:val="26"/>
        </w:rPr>
        <w:t>О</w:t>
      </w:r>
      <w:r>
        <w:rPr>
          <w:rFonts w:ascii="Carlito" w:hAnsi="Carlito"/>
          <w:b w:val="false"/>
          <w:i w:val="false"/>
          <w:caps w:val="false"/>
          <w:smallCaps w:val="false"/>
          <w:color w:val="333333"/>
          <w:spacing w:val="0"/>
          <w:sz w:val="26"/>
          <w:szCs w:val="26"/>
        </w:rPr>
        <w:t>сновные номинации: </w:t>
      </w:r>
    </w:p>
    <w:p>
      <w:pPr>
        <w:pStyle w:val="Style17"/>
        <w:widowControl/>
        <w:bidi w:val="0"/>
        <w:ind w:left="0" w:right="0" w:hanging="0"/>
        <w:jc w:val="left"/>
        <w:rPr/>
      </w:pPr>
      <w:r>
        <w:rPr>
          <w:rStyle w:val="Style13"/>
          <w:rFonts w:ascii="Carlito" w:hAnsi="Carlito"/>
          <w:b/>
          <w:bCs/>
          <w:i w:val="false"/>
          <w:caps w:val="false"/>
          <w:smallCaps w:val="false"/>
          <w:color w:val="333333"/>
          <w:spacing w:val="0"/>
          <w:sz w:val="26"/>
          <w:szCs w:val="26"/>
        </w:rPr>
        <w:t>«Лучшее малое предприятие»</w:t>
      </w:r>
      <w:r>
        <w:rPr>
          <w:rFonts w:ascii="Carlito" w:hAnsi="Carlito"/>
          <w:b w:val="false"/>
          <w:i w:val="false"/>
          <w:caps w:val="false"/>
          <w:smallCaps w:val="false"/>
          <w:color w:val="333333"/>
          <w:spacing w:val="0"/>
          <w:sz w:val="26"/>
          <w:szCs w:val="26"/>
        </w:rPr>
        <w:t> (в сфере промышленного производства, в сфере строительства, в сфере производства потребительской продукции, в сфере услуг, в агропромышленном комплексе, в сфере инновационной деятельности).</w:t>
      </w:r>
    </w:p>
    <w:p>
      <w:pPr>
        <w:pStyle w:val="Style17"/>
        <w:widowControl/>
        <w:bidi w:val="0"/>
        <w:ind w:left="0" w:right="0" w:hanging="0"/>
        <w:jc w:val="left"/>
        <w:rPr/>
      </w:pPr>
      <w:r>
        <w:rPr>
          <w:rStyle w:val="Style13"/>
          <w:rFonts w:ascii="Carlito" w:hAnsi="Carlito"/>
          <w:b w:val="false"/>
          <w:i w:val="false"/>
          <w:caps w:val="false"/>
          <w:smallCaps w:val="false"/>
          <w:color w:val="333333"/>
          <w:spacing w:val="0"/>
          <w:sz w:val="26"/>
          <w:szCs w:val="26"/>
        </w:rPr>
        <w:t>«</w:t>
      </w:r>
      <w:r>
        <w:rPr>
          <w:rStyle w:val="Style13"/>
          <w:rFonts w:ascii="Carlito" w:hAnsi="Carlito"/>
          <w:b/>
          <w:bCs/>
          <w:i w:val="false"/>
          <w:caps w:val="false"/>
          <w:smallCaps w:val="false"/>
          <w:color w:val="333333"/>
          <w:spacing w:val="0"/>
          <w:sz w:val="26"/>
          <w:szCs w:val="26"/>
        </w:rPr>
        <w:t>Лучшее предприятие-экспортер»</w:t>
      </w:r>
      <w:r>
        <w:rPr>
          <w:rStyle w:val="Style13"/>
          <w:rFonts w:ascii="Carlito" w:hAnsi="Carlito"/>
          <w:b w:val="false"/>
          <w:i w:val="false"/>
          <w:caps w:val="false"/>
          <w:smallCaps w:val="false"/>
          <w:color w:val="333333"/>
          <w:spacing w:val="0"/>
          <w:sz w:val="26"/>
          <w:szCs w:val="26"/>
        </w:rPr>
        <w:t>(</w:t>
      </w:r>
      <w:r>
        <w:rPr>
          <w:rFonts w:ascii="Carlito" w:hAnsi="Carlito"/>
          <w:b w:val="false"/>
          <w:i w:val="false"/>
          <w:caps w:val="false"/>
          <w:smallCaps w:val="false"/>
          <w:color w:val="333333"/>
          <w:spacing w:val="0"/>
          <w:sz w:val="26"/>
          <w:szCs w:val="26"/>
        </w:rPr>
        <w:t>в сфере промышленного производства, в сфере производства потребительской продукции, в сфере услуг, в сфере международного инновационного сотрудничества). </w:t>
      </w:r>
    </w:p>
    <w:p>
      <w:pPr>
        <w:pStyle w:val="Style17"/>
        <w:widowControl/>
        <w:bidi w:val="0"/>
        <w:ind w:left="0" w:right="0" w:hanging="0"/>
        <w:jc w:val="left"/>
        <w:rPr/>
      </w:pPr>
      <w:r>
        <w:rPr>
          <w:rStyle w:val="Style13"/>
          <w:rFonts w:ascii="Carlito" w:hAnsi="Carlito"/>
          <w:b/>
          <w:bCs/>
          <w:i w:val="false"/>
          <w:caps w:val="false"/>
          <w:smallCaps w:val="false"/>
          <w:color w:val="333333"/>
          <w:spacing w:val="0"/>
          <w:sz w:val="26"/>
          <w:szCs w:val="26"/>
        </w:rPr>
        <w:t xml:space="preserve">«Лучшее семейное предприятие России» </w:t>
      </w:r>
      <w:r>
        <w:rPr>
          <w:rStyle w:val="Style13"/>
          <w:rFonts w:ascii="Carlito" w:hAnsi="Carlito"/>
          <w:b w:val="false"/>
          <w:bCs w:val="false"/>
          <w:i w:val="false"/>
          <w:caps w:val="false"/>
          <w:smallCaps w:val="false"/>
          <w:color w:val="333333"/>
          <w:spacing w:val="0"/>
          <w:sz w:val="26"/>
          <w:szCs w:val="26"/>
        </w:rPr>
        <w:t>(для малых семейных предприятий, стабильно работающих на рынке более 3-х лет).</w:t>
      </w:r>
    </w:p>
    <w:p>
      <w:pPr>
        <w:pStyle w:val="Style17"/>
        <w:widowControl/>
        <w:bidi w:val="0"/>
        <w:ind w:left="0" w:right="0" w:hanging="0"/>
        <w:jc w:val="left"/>
        <w:rPr/>
      </w:pPr>
      <w:r>
        <w:rPr>
          <w:rStyle w:val="Style13"/>
          <w:rFonts w:ascii="Carlito" w:hAnsi="Carlito"/>
          <w:b/>
          <w:bCs/>
          <w:i w:val="false"/>
          <w:caps w:val="false"/>
          <w:smallCaps w:val="false"/>
          <w:color w:val="333333"/>
          <w:spacing w:val="0"/>
          <w:sz w:val="26"/>
          <w:szCs w:val="26"/>
        </w:rPr>
        <w:t>А также специальные номинации:</w:t>
      </w:r>
    </w:p>
    <w:p>
      <w:pPr>
        <w:pStyle w:val="Style17"/>
        <w:widowControl/>
        <w:bidi w:val="0"/>
        <w:ind w:left="0" w:right="0" w:hanging="0"/>
        <w:jc w:val="left"/>
        <w:rPr/>
      </w:pPr>
      <w:r>
        <w:rPr>
          <w:rStyle w:val="Style13"/>
          <w:rFonts w:ascii="Carlito" w:hAnsi="Carlito"/>
          <w:b w:val="false"/>
          <w:bCs w:val="false"/>
          <w:i w:val="false"/>
          <w:caps w:val="false"/>
          <w:smallCaps w:val="false"/>
          <w:color w:val="333333"/>
          <w:spacing w:val="0"/>
          <w:sz w:val="26"/>
          <w:szCs w:val="26"/>
        </w:rPr>
        <w:t>- «За вклад в сохранение и развитие народных художественных промыслов России»;</w:t>
      </w:r>
    </w:p>
    <w:p>
      <w:pPr>
        <w:pStyle w:val="Style17"/>
        <w:widowControl/>
        <w:bidi w:val="0"/>
        <w:ind w:left="0" w:right="0" w:hanging="0"/>
        <w:jc w:val="left"/>
        <w:rPr/>
      </w:pPr>
      <w:r>
        <w:rPr>
          <w:rStyle w:val="Style13"/>
          <w:rFonts w:ascii="Carlito" w:hAnsi="Carlito"/>
          <w:b w:val="false"/>
          <w:bCs w:val="false"/>
          <w:i w:val="false"/>
          <w:caps w:val="false"/>
          <w:smallCaps w:val="false"/>
          <w:color w:val="333333"/>
          <w:spacing w:val="0"/>
          <w:sz w:val="26"/>
          <w:szCs w:val="26"/>
        </w:rPr>
        <w:t>- «Лучшая банковская программа для МСП»;</w:t>
      </w:r>
    </w:p>
    <w:p>
      <w:pPr>
        <w:pStyle w:val="Style17"/>
        <w:widowControl/>
        <w:bidi w:val="0"/>
        <w:ind w:left="0" w:right="0" w:hanging="0"/>
        <w:jc w:val="left"/>
        <w:rPr/>
      </w:pPr>
      <w:r>
        <w:rPr>
          <w:rStyle w:val="Style13"/>
          <w:rFonts w:ascii="Carlito" w:hAnsi="Carlito"/>
          <w:b w:val="false"/>
          <w:bCs w:val="false"/>
          <w:i w:val="false"/>
          <w:caps w:val="false"/>
          <w:smallCaps w:val="false"/>
          <w:color w:val="333333"/>
          <w:spacing w:val="0"/>
          <w:sz w:val="26"/>
          <w:szCs w:val="26"/>
        </w:rPr>
        <w:t>- «Устремленные в будущее» - участвуют компании, в работе которых участвуют наибольшее количество представителей разных поколений семьи, официально трудоустроенных;</w:t>
      </w:r>
    </w:p>
    <w:p>
      <w:pPr>
        <w:pStyle w:val="Style17"/>
        <w:widowControl/>
        <w:bidi w:val="0"/>
        <w:ind w:left="0" w:right="0" w:hanging="0"/>
        <w:jc w:val="left"/>
        <w:rPr/>
      </w:pPr>
      <w:r>
        <w:rPr>
          <w:rStyle w:val="Style13"/>
          <w:rFonts w:ascii="Carlito" w:hAnsi="Carlito"/>
          <w:b w:val="false"/>
          <w:bCs w:val="false"/>
          <w:i w:val="false"/>
          <w:caps w:val="false"/>
          <w:smallCaps w:val="false"/>
          <w:color w:val="333333"/>
          <w:spacing w:val="0"/>
          <w:sz w:val="26"/>
          <w:szCs w:val="26"/>
        </w:rPr>
        <w:t>- «Демонстрируем будущее — инновационный прорыв на выставке».</w:t>
      </w:r>
    </w:p>
    <w:p>
      <w:pPr>
        <w:pStyle w:val="Style17"/>
        <w:widowControl/>
        <w:bidi w:val="0"/>
        <w:ind w:left="0" w:right="0" w:hanging="0"/>
        <w:jc w:val="left"/>
        <w:rPr/>
      </w:pPr>
      <w:r>
        <w:rPr>
          <w:rFonts w:ascii="Carlito" w:hAnsi="Carlito"/>
          <w:b w:val="false"/>
          <w:i w:val="false"/>
          <w:caps w:val="false"/>
          <w:smallCaps w:val="false"/>
          <w:color w:val="333333"/>
          <w:spacing w:val="0"/>
          <w:sz w:val="26"/>
          <w:szCs w:val="26"/>
        </w:rPr>
        <w:t>Стандарт, условия отбора по специальным номинациям, методические материалы размещены </w:t>
      </w:r>
      <w:hyperlink r:id="rId2">
        <w:r>
          <w:rPr>
            <w:rFonts w:ascii="Carlito" w:hAnsi="Carlito"/>
            <w:b w:val="false"/>
            <w:i w:val="false"/>
            <w:caps w:val="false"/>
            <w:smallCaps w:val="false"/>
            <w:strike w:val="false"/>
            <w:dstrike w:val="false"/>
            <w:color w:val="333333"/>
            <w:spacing w:val="0"/>
            <w:sz w:val="26"/>
            <w:szCs w:val="26"/>
            <w:u w:val="none"/>
            <w:effect w:val="none"/>
          </w:rPr>
          <w:t>на сайте конкурса</w:t>
        </w:r>
      </w:hyperlink>
      <w:r>
        <w:rPr>
          <w:rFonts w:ascii="Carlito" w:hAnsi="Carlito"/>
          <w:b w:val="false"/>
          <w:i w:val="false"/>
          <w:caps w:val="false"/>
          <w:smallCaps w:val="false"/>
          <w:color w:val="333333"/>
          <w:spacing w:val="0"/>
          <w:sz w:val="26"/>
          <w:szCs w:val="26"/>
        </w:rPr>
        <w:t xml:space="preserve"> </w:t>
      </w:r>
      <w:hyperlink r:id="rId3">
        <w:r>
          <w:rPr>
            <w:rFonts w:ascii="Carlito" w:hAnsi="Carlito"/>
            <w:b w:val="false"/>
            <w:i w:val="false"/>
            <w:caps w:val="false"/>
            <w:smallCaps w:val="false"/>
            <w:color w:val="333333"/>
            <w:spacing w:val="0"/>
            <w:sz w:val="26"/>
            <w:szCs w:val="26"/>
          </w:rPr>
          <w:t>http://goldmercury.ru/</w:t>
        </w:r>
      </w:hyperlink>
      <w:r>
        <w:rPr>
          <w:rFonts w:ascii="Carlito" w:hAnsi="Carlito"/>
          <w:b w:val="false"/>
          <w:i w:val="false"/>
          <w:caps w:val="false"/>
          <w:smallCaps w:val="false"/>
          <w:color w:val="333333"/>
          <w:spacing w:val="0"/>
          <w:sz w:val="26"/>
          <w:szCs w:val="26"/>
        </w:rPr>
        <w:t xml:space="preserve"> . </w:t>
      </w:r>
    </w:p>
    <w:p>
      <w:pPr>
        <w:pStyle w:val="Style17"/>
        <w:widowControl/>
        <w:bidi w:val="0"/>
        <w:ind w:left="0" w:right="0" w:hanging="0"/>
        <w:jc w:val="left"/>
        <w:rPr>
          <w:rFonts w:ascii="Carlito" w:hAnsi="Carlito"/>
          <w:b w:val="false"/>
          <w:b w:val="false"/>
          <w:i w:val="false"/>
          <w:i w:val="false"/>
          <w:caps w:val="false"/>
          <w:smallCaps w:val="false"/>
          <w:color w:val="333333"/>
          <w:spacing w:val="0"/>
          <w:sz w:val="26"/>
          <w:szCs w:val="26"/>
        </w:rPr>
      </w:pPr>
      <w:r>
        <w:rPr>
          <w:rFonts w:ascii="Carlito" w:hAnsi="Carlito"/>
          <w:b w:val="false"/>
          <w:i w:val="false"/>
          <w:caps w:val="false"/>
          <w:smallCaps w:val="false"/>
          <w:color w:val="333333"/>
          <w:spacing w:val="0"/>
          <w:sz w:val="26"/>
          <w:szCs w:val="26"/>
        </w:rPr>
        <w:t>Конкурсн</w:t>
      </w:r>
      <w:r>
        <w:rPr>
          <w:rFonts w:ascii="Carlito" w:hAnsi="Carlito"/>
          <w:b w:val="false"/>
          <w:i w:val="false"/>
          <w:caps w:val="false"/>
          <w:smallCaps w:val="false"/>
          <w:color w:val="333333"/>
          <w:spacing w:val="0"/>
          <w:sz w:val="26"/>
          <w:szCs w:val="26"/>
        </w:rPr>
        <w:t xml:space="preserve">ые </w:t>
      </w:r>
      <w:r>
        <w:rPr>
          <w:rFonts w:ascii="Carlito" w:hAnsi="Carlito"/>
          <w:b w:val="false"/>
          <w:i w:val="false"/>
          <w:caps w:val="false"/>
          <w:smallCaps w:val="false"/>
          <w:color w:val="333333"/>
          <w:spacing w:val="0"/>
          <w:sz w:val="26"/>
          <w:szCs w:val="26"/>
        </w:rPr>
        <w:t>заявк</w:t>
      </w:r>
      <w:r>
        <w:rPr>
          <w:rFonts w:ascii="Carlito" w:hAnsi="Carlito"/>
          <w:b w:val="false"/>
          <w:i w:val="false"/>
          <w:caps w:val="false"/>
          <w:smallCaps w:val="false"/>
          <w:color w:val="333333"/>
          <w:spacing w:val="0"/>
          <w:sz w:val="26"/>
          <w:szCs w:val="26"/>
        </w:rPr>
        <w:t>и</w:t>
      </w:r>
      <w:r>
        <w:rPr>
          <w:rFonts w:ascii="Carlito" w:hAnsi="Carlito"/>
          <w:b w:val="false"/>
          <w:i w:val="false"/>
          <w:caps w:val="false"/>
          <w:smallCaps w:val="false"/>
          <w:color w:val="333333"/>
          <w:spacing w:val="0"/>
          <w:sz w:val="26"/>
          <w:szCs w:val="26"/>
        </w:rPr>
        <w:t xml:space="preserve"> </w:t>
      </w:r>
      <w:r>
        <w:rPr>
          <w:rFonts w:ascii="Carlito" w:hAnsi="Carlito"/>
          <w:b w:val="false"/>
          <w:i w:val="false"/>
          <w:caps w:val="false"/>
          <w:smallCaps w:val="false"/>
          <w:color w:val="333333"/>
          <w:spacing w:val="0"/>
          <w:sz w:val="26"/>
          <w:szCs w:val="26"/>
        </w:rPr>
        <w:t>направляются</w:t>
      </w:r>
      <w:r>
        <w:rPr>
          <w:rFonts w:ascii="Carlito" w:hAnsi="Carlito"/>
          <w:b w:val="false"/>
          <w:i w:val="false"/>
          <w:caps w:val="false"/>
          <w:smallCaps w:val="false"/>
          <w:color w:val="333333"/>
          <w:spacing w:val="0"/>
          <w:sz w:val="26"/>
          <w:szCs w:val="26"/>
        </w:rPr>
        <w:t xml:space="preserve"> в исполнительную дирекцию </w:t>
      </w:r>
      <w:r>
        <w:rPr>
          <w:rFonts w:ascii="Carlito" w:hAnsi="Carlito"/>
          <w:b/>
          <w:bCs/>
          <w:i w:val="false"/>
          <w:caps w:val="false"/>
          <w:smallCaps w:val="false"/>
          <w:color w:val="333333"/>
          <w:spacing w:val="0"/>
          <w:sz w:val="26"/>
          <w:szCs w:val="26"/>
        </w:rPr>
        <w:t xml:space="preserve">до 15 марта 2024г </w:t>
      </w:r>
    </w:p>
    <w:p>
      <w:pPr>
        <w:pStyle w:val="Style17"/>
        <w:widowControl/>
        <w:bidi w:val="0"/>
        <w:ind w:left="0" w:right="0" w:hanging="0"/>
        <w:jc w:val="left"/>
        <w:rPr>
          <w:rFonts w:ascii="Carlito" w:hAnsi="Carlito"/>
          <w:b w:val="false"/>
          <w:b w:val="false"/>
          <w:bCs w:val="false"/>
          <w:sz w:val="26"/>
          <w:szCs w:val="26"/>
        </w:rPr>
      </w:pPr>
      <w:r>
        <w:rPr>
          <w:rFonts w:ascii="Carlito" w:hAnsi="Carlito"/>
          <w:b w:val="false"/>
          <w:bCs w:val="false"/>
          <w:sz w:val="26"/>
          <w:szCs w:val="26"/>
        </w:rPr>
        <w:t>Документы конкурсной заявки предоставляются в печатном и электронном виде. Предприятие-конкурсант может участвовать в одной номинации конкурса.</w:t>
      </w:r>
    </w:p>
    <w:p>
      <w:pPr>
        <w:pStyle w:val="Style17"/>
        <w:widowControl/>
        <w:bidi w:val="0"/>
        <w:ind w:left="0" w:right="0" w:hanging="0"/>
        <w:jc w:val="left"/>
        <w:rPr>
          <w:rFonts w:ascii="Carlito" w:hAnsi="Carlito"/>
          <w:b w:val="false"/>
          <w:b w:val="false"/>
          <w:bCs w:val="false"/>
          <w:sz w:val="26"/>
          <w:szCs w:val="26"/>
        </w:rPr>
      </w:pPr>
      <w:r>
        <w:rPr>
          <w:rFonts w:ascii="Carlito" w:hAnsi="Carlito"/>
          <w:b w:val="false"/>
          <w:bCs w:val="false"/>
          <w:sz w:val="26"/>
          <w:szCs w:val="26"/>
        </w:rPr>
        <w:t xml:space="preserve">По вопросам участия и заполнения документов — ответственное лицо Макарова Юлия Анатольевна тел.346-30-47, </w:t>
      </w:r>
      <w:hyperlink r:id="rId4">
        <w:r>
          <w:rPr>
            <w:rFonts w:ascii="Carlito" w:hAnsi="Carlito"/>
            <w:b w:val="false"/>
            <w:bCs w:val="false"/>
            <w:sz w:val="26"/>
            <w:szCs w:val="26"/>
          </w:rPr>
          <w:t>makarova@ntpp.ru</w:t>
        </w:r>
      </w:hyperlink>
      <w:r>
        <w:rPr>
          <w:rFonts w:ascii="Carlito" w:hAnsi="Carlito"/>
          <w:b w:val="false"/>
          <w:bCs w:val="false"/>
          <w:sz w:val="26"/>
          <w:szCs w:val="26"/>
        </w:rPr>
        <w:t xml:space="preserve"> </w:t>
      </w:r>
    </w:p>
    <w:p>
      <w:pPr>
        <w:pStyle w:val="Style17"/>
        <w:widowControl/>
        <w:bidi w:val="0"/>
        <w:ind w:left="0" w:right="0" w:hanging="0"/>
        <w:jc w:val="left"/>
        <w:rPr>
          <w:rFonts w:ascii="Carlito" w:hAnsi="Carlito"/>
          <w:b w:val="false"/>
          <w:b w:val="false"/>
          <w:i w:val="false"/>
          <w:i w:val="false"/>
          <w:caps w:val="false"/>
          <w:smallCaps w:val="false"/>
          <w:color w:val="333333"/>
          <w:spacing w:val="0"/>
          <w:sz w:val="26"/>
          <w:szCs w:val="26"/>
        </w:rPr>
      </w:pPr>
      <w:r>
        <w:rPr/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bidi w:val="0"/>
        <w:jc w:val="left"/>
        <w:rPr/>
      </w:pPr>
      <w:r>
        <w:rPr/>
      </w:r>
    </w:p>
    <w:p>
      <w:pPr>
        <w:pStyle w:val="Normal"/>
        <w:widowControl/>
        <w:bidi w:val="0"/>
        <w:ind w:left="0" w:right="0" w:hanging="0"/>
        <w:jc w:val="left"/>
        <w:rPr/>
      </w:pPr>
      <w:r>
        <w:rPr>
          <w:rFonts w:ascii="Calibri;CalibriRegular;Arial;Helvetica;sans-serif" w:hAnsi="Calibri;CalibriRegular;Arial;Helvetica;sans-serif"/>
          <w:b w:val="false"/>
          <w:i w:val="false"/>
          <w:caps w:val="false"/>
          <w:smallCaps w:val="false"/>
          <w:color w:val="000000"/>
          <w:spacing w:val="0"/>
          <w:sz w:val="21"/>
        </w:rPr>
        <w:t>Дан официальный старт конкурса «Золотой Меркурий» по итогам 2023 года. Конкурс ежегодно проводится ТПП РФ при поддержке Совета Федерации и Государственной Думы Федерального Собрания Российской Федерации.</w:t>
      </w:r>
      <w:r>
        <w:rPr/>
        <w:br/>
        <w:br/>
      </w:r>
      <w:r>
        <w:rPr>
          <w:rFonts w:ascii="Calibri;CalibriRegular;Arial;Helvetica;sans-serif" w:hAnsi="Calibri;CalibriRegular;Arial;Helvetica;sans-serif"/>
          <w:b w:val="false"/>
          <w:i w:val="false"/>
          <w:caps w:val="false"/>
          <w:smallCaps w:val="false"/>
          <w:color w:val="000000"/>
          <w:spacing w:val="0"/>
          <w:sz w:val="21"/>
        </w:rPr>
        <w:t>Целью Конкурса является содействие развитию предпринимательства в России, обеспечение возможности предпринимателям представить лучшие образцы продукции и услуг, передовые отечественные бизнес-модели, а также популяризация идеи социальной ответственности бизнеса, укрепление традиций российского предпринимательства, формирование уважительного отношения общества к бизнесу.</w:t>
      </w:r>
      <w:r>
        <w:rPr/>
        <w:br/>
        <w:br/>
      </w:r>
      <w:r>
        <w:rPr>
          <w:rFonts w:ascii="Calibri;CalibriRegular;Arial;Helvetica;sans-serif" w:hAnsi="Calibri;CalibriRegular;Arial;Helvetica;sans-serif"/>
          <w:b w:val="false"/>
          <w:i w:val="false"/>
          <w:caps w:val="false"/>
          <w:smallCaps w:val="false"/>
          <w:color w:val="000000"/>
          <w:spacing w:val="0"/>
          <w:sz w:val="21"/>
        </w:rPr>
        <w:t>Конкурс проводится среди российских предприятий на безвозмездной основе. Предприятия не платят взносы за участие и не несут дополнительных расходов на экспертизу.</w:t>
      </w:r>
      <w:r>
        <w:rPr/>
        <w:br/>
        <w:br/>
      </w:r>
      <w:r>
        <w:rPr>
          <w:rFonts w:ascii="Calibri;CalibriRegular;Arial;Helvetica;sans-serif" w:hAnsi="Calibri;CalibriRegular;Arial;Helvetica;sans-serif"/>
          <w:b w:val="false"/>
          <w:i w:val="false"/>
          <w:caps w:val="false"/>
          <w:smallCaps w:val="false"/>
          <w:color w:val="000000"/>
          <w:spacing w:val="0"/>
          <w:sz w:val="21"/>
        </w:rPr>
        <w:t>Установлены следующие основные номинации Конкурса:</w:t>
      </w:r>
      <w:r>
        <w:rPr/>
        <w:br/>
        <w:br/>
      </w:r>
      <w:r>
        <w:rPr>
          <w:rFonts w:ascii="Calibri;CalibriRegular;Arial;Helvetica;sans-serif" w:hAnsi="Calibri;CalibriRegular;Arial;Helvetica;sans-serif"/>
          <w:b w:val="false"/>
          <w:i w:val="false"/>
          <w:caps w:val="false"/>
          <w:smallCaps w:val="false"/>
          <w:color w:val="000000"/>
          <w:spacing w:val="0"/>
          <w:sz w:val="21"/>
        </w:rPr>
        <w:t>«Лучшее малое предприятие» (В соответствии со статьей 4 Федерального закона от 24.07.2007 № 209-ФЗ «О развитии малого и среднего предпринимательства в Российской Федерации»):</w:t>
      </w:r>
      <w:r>
        <w:rPr/>
        <w:br/>
      </w:r>
      <w:r>
        <w:rPr>
          <w:rFonts w:ascii="Calibri;CalibriRegular;Arial;Helvetica;sans-serif" w:hAnsi="Calibri;CalibriRegular;Arial;Helvetica;sans-serif"/>
          <w:b w:val="false"/>
          <w:i w:val="false"/>
          <w:caps w:val="false"/>
          <w:smallCaps w:val="false"/>
          <w:color w:val="000000"/>
          <w:spacing w:val="0"/>
          <w:sz w:val="21"/>
        </w:rPr>
        <w:t>- в сфере промышленного производства;</w:t>
      </w:r>
      <w:r>
        <w:rPr/>
        <w:br/>
      </w:r>
      <w:r>
        <w:rPr>
          <w:rFonts w:ascii="Calibri;CalibriRegular;Arial;Helvetica;sans-serif" w:hAnsi="Calibri;CalibriRegular;Arial;Helvetica;sans-serif"/>
          <w:b w:val="false"/>
          <w:i w:val="false"/>
          <w:caps w:val="false"/>
          <w:smallCaps w:val="false"/>
          <w:color w:val="000000"/>
          <w:spacing w:val="0"/>
          <w:sz w:val="21"/>
        </w:rPr>
        <w:t>- в сфере строительства;</w:t>
      </w:r>
      <w:r>
        <w:rPr/>
        <w:br/>
      </w:r>
      <w:r>
        <w:rPr>
          <w:rFonts w:ascii="Calibri;CalibriRegular;Arial;Helvetica;sans-serif" w:hAnsi="Calibri;CalibriRegular;Arial;Helvetica;sans-serif"/>
          <w:b w:val="false"/>
          <w:i w:val="false"/>
          <w:caps w:val="false"/>
          <w:smallCaps w:val="false"/>
          <w:color w:val="000000"/>
          <w:spacing w:val="0"/>
          <w:sz w:val="21"/>
        </w:rPr>
        <w:t>- в сфере производства потребительской продукции;</w:t>
      </w:r>
      <w:r>
        <w:rPr/>
        <w:br/>
      </w:r>
      <w:r>
        <w:rPr>
          <w:rFonts w:ascii="Calibri;CalibriRegular;Arial;Helvetica;sans-serif" w:hAnsi="Calibri;CalibriRegular;Arial;Helvetica;sans-serif"/>
          <w:b w:val="false"/>
          <w:i w:val="false"/>
          <w:caps w:val="false"/>
          <w:smallCaps w:val="false"/>
          <w:color w:val="000000"/>
          <w:spacing w:val="0"/>
          <w:sz w:val="21"/>
        </w:rPr>
        <w:t>- в сфере услуг;</w:t>
      </w:r>
      <w:r>
        <w:rPr/>
        <w:br/>
      </w:r>
      <w:r>
        <w:rPr>
          <w:rFonts w:ascii="Calibri;CalibriRegular;Arial;Helvetica;sans-serif" w:hAnsi="Calibri;CalibriRegular;Arial;Helvetica;sans-serif"/>
          <w:b w:val="false"/>
          <w:i w:val="false"/>
          <w:caps w:val="false"/>
          <w:smallCaps w:val="false"/>
          <w:color w:val="000000"/>
          <w:spacing w:val="0"/>
          <w:sz w:val="21"/>
        </w:rPr>
        <w:t>- в агропромышленном комплексе;</w:t>
      </w:r>
      <w:r>
        <w:rPr/>
        <w:br/>
      </w:r>
      <w:r>
        <w:rPr>
          <w:rFonts w:ascii="Calibri;CalibriRegular;Arial;Helvetica;sans-serif" w:hAnsi="Calibri;CalibriRegular;Arial;Helvetica;sans-serif"/>
          <w:b w:val="false"/>
          <w:i w:val="false"/>
          <w:caps w:val="false"/>
          <w:smallCaps w:val="false"/>
          <w:color w:val="000000"/>
          <w:spacing w:val="0"/>
          <w:sz w:val="21"/>
        </w:rPr>
        <w:t>- в сфере инновационной деятельности.</w:t>
      </w:r>
      <w:r>
        <w:rPr/>
        <w:br/>
        <w:br/>
      </w:r>
      <w:r>
        <w:rPr>
          <w:rFonts w:ascii="Calibri;CalibriRegular;Arial;Helvetica;sans-serif" w:hAnsi="Calibri;CalibriRegular;Arial;Helvetica;sans-serif"/>
          <w:b w:val="false"/>
          <w:i w:val="false"/>
          <w:caps w:val="false"/>
          <w:smallCaps w:val="false"/>
          <w:color w:val="000000"/>
          <w:spacing w:val="0"/>
          <w:sz w:val="21"/>
        </w:rPr>
        <w:t>«Лучшее предприятие-экспортер»:</w:t>
      </w:r>
      <w:r>
        <w:rPr/>
        <w:br/>
      </w:r>
      <w:r>
        <w:rPr>
          <w:rFonts w:ascii="Calibri;CalibriRegular;Arial;Helvetica;sans-serif" w:hAnsi="Calibri;CalibriRegular;Arial;Helvetica;sans-serif"/>
          <w:b w:val="false"/>
          <w:i w:val="false"/>
          <w:caps w:val="false"/>
          <w:smallCaps w:val="false"/>
          <w:color w:val="000000"/>
          <w:spacing w:val="0"/>
          <w:sz w:val="21"/>
        </w:rPr>
        <w:t>- в сфере промышленного производства;</w:t>
      </w:r>
      <w:r>
        <w:rPr/>
        <w:br/>
      </w:r>
      <w:r>
        <w:rPr>
          <w:rFonts w:ascii="Calibri;CalibriRegular;Arial;Helvetica;sans-serif" w:hAnsi="Calibri;CalibriRegular;Arial;Helvetica;sans-serif"/>
          <w:b w:val="false"/>
          <w:i w:val="false"/>
          <w:caps w:val="false"/>
          <w:smallCaps w:val="false"/>
          <w:color w:val="000000"/>
          <w:spacing w:val="0"/>
          <w:sz w:val="21"/>
        </w:rPr>
        <w:t>- в сфере производства потребительской продукции;</w:t>
      </w:r>
      <w:r>
        <w:rPr/>
        <w:br/>
      </w:r>
      <w:r>
        <w:rPr>
          <w:rFonts w:ascii="Calibri;CalibriRegular;Arial;Helvetica;sans-serif" w:hAnsi="Calibri;CalibriRegular;Arial;Helvetica;sans-serif"/>
          <w:b w:val="false"/>
          <w:i w:val="false"/>
          <w:caps w:val="false"/>
          <w:smallCaps w:val="false"/>
          <w:color w:val="000000"/>
          <w:spacing w:val="0"/>
          <w:sz w:val="21"/>
        </w:rPr>
        <w:t>- в сфере услуг;</w:t>
      </w:r>
      <w:r>
        <w:rPr/>
        <w:br/>
      </w:r>
      <w:r>
        <w:rPr>
          <w:rFonts w:ascii="Calibri;CalibriRegular;Arial;Helvetica;sans-serif" w:hAnsi="Calibri;CalibriRegular;Arial;Helvetica;sans-serif"/>
          <w:b w:val="false"/>
          <w:i w:val="false"/>
          <w:caps w:val="false"/>
          <w:smallCaps w:val="false"/>
          <w:color w:val="000000"/>
          <w:spacing w:val="0"/>
          <w:sz w:val="21"/>
        </w:rPr>
        <w:t>- в сфере международного инновационного сотрудничества.</w:t>
      </w:r>
      <w:r>
        <w:rPr/>
        <w:br/>
        <w:br/>
      </w:r>
      <w:r>
        <w:rPr>
          <w:rFonts w:ascii="Calibri;CalibriRegular;Arial;Helvetica;sans-serif" w:hAnsi="Calibri;CalibriRegular;Arial;Helvetica;sans-serif"/>
          <w:b w:val="false"/>
          <w:i w:val="false"/>
          <w:caps w:val="false"/>
          <w:smallCaps w:val="false"/>
          <w:color w:val="000000"/>
          <w:spacing w:val="0"/>
          <w:sz w:val="21"/>
        </w:rPr>
        <w:t>«Лучшее семейное предприятие России»</w:t>
      </w:r>
      <w:r>
        <w:rPr/>
        <w:br/>
        <w:br/>
        <w:br/>
      </w:r>
      <w:r>
        <w:rPr>
          <w:rFonts w:ascii="Calibri;CalibriRegular;Arial;Helvetica;sans-serif" w:hAnsi="Calibri;CalibriRegular;Arial;Helvetica;sans-serif"/>
          <w:b w:val="false"/>
          <w:i w:val="false"/>
          <w:caps w:val="false"/>
          <w:smallCaps w:val="false"/>
          <w:color w:val="000000"/>
          <w:spacing w:val="0"/>
          <w:sz w:val="21"/>
        </w:rPr>
        <w:t>Региональный этап – проводится торгово-промышленными палатами, объединениями предпринимателей и организациями, созданными с участием ТПП РФ, с января по апрель 2024 года.</w:t>
      </w:r>
      <w:r>
        <w:rPr/>
        <w:br/>
        <w:br/>
      </w:r>
      <w:r>
        <w:rPr>
          <w:rFonts w:ascii="Calibri;CalibriRegular;Arial;Helvetica;sans-serif" w:hAnsi="Calibri;CalibriRegular;Arial;Helvetica;sans-serif"/>
          <w:b w:val="false"/>
          <w:i w:val="false"/>
          <w:caps w:val="false"/>
          <w:smallCaps w:val="false"/>
          <w:color w:val="000000"/>
          <w:spacing w:val="0"/>
          <w:sz w:val="21"/>
        </w:rPr>
        <w:t>Стандарт, условия отбора по специальным номинациям, методические материалы размещены на сайте конкурса:</w:t>
      </w:r>
      <w:r>
        <w:rPr/>
        <w:br/>
      </w:r>
      <w:hyperlink r:id="rId5">
        <w:r>
          <w:rPr>
            <w:rFonts w:ascii="Calibri;CalibriRegular;Arial;Helvetica;sans-serif" w:hAnsi="Calibri;CalibriRegular;Arial;Helvetica;sans-serif"/>
            <w:b w:val="false"/>
            <w:i w:val="false"/>
            <w:caps w:val="false"/>
            <w:smallCaps w:val="false"/>
            <w:color w:val="000000"/>
            <w:spacing w:val="0"/>
            <w:sz w:val="21"/>
            <w:u w:val="single"/>
          </w:rPr>
          <w:t>https://goldmercury.ru/usloviya/</w:t>
        </w:r>
      </w:hyperlink>
      <w:r>
        <w:rPr/>
        <w:br/>
        <w:br/>
      </w:r>
      <w:r>
        <w:rPr>
          <w:rFonts w:ascii="Calibri;CalibriRegular;Arial;Helvetica;sans-serif" w:hAnsi="Calibri;CalibriRegular;Arial;Helvetica;sans-serif"/>
          <w:b w:val="false"/>
          <w:i w:val="false"/>
          <w:caps w:val="false"/>
          <w:smallCaps w:val="false"/>
          <w:color w:val="000000"/>
          <w:spacing w:val="0"/>
          <w:sz w:val="21"/>
        </w:rPr>
        <w:t>Предприятия подают заявку на региональный этап конкурса в торгово-промышленную палату соответствующего региона деятельности.</w:t>
      </w:r>
      <w:r>
        <w:rPr/>
        <w:br/>
      </w:r>
      <w:r>
        <w:rPr>
          <w:rFonts w:ascii="Calibri;CalibriRegular;Arial;Helvetica;sans-serif" w:hAnsi="Calibri;CalibriRegular;Arial;Helvetica;sans-serif"/>
          <w:b w:val="false"/>
          <w:i w:val="false"/>
          <w:caps w:val="false"/>
          <w:smallCaps w:val="false"/>
          <w:color w:val="000000"/>
          <w:spacing w:val="0"/>
          <w:sz w:val="21"/>
        </w:rPr>
        <w:t>Срок сбора заявок на участие в региональном этапе конкурса: до 15 марта 2024 года.</w:t>
      </w:r>
      <w:r>
        <w:rPr/>
        <w:br/>
        <w:br/>
        <w:br/>
      </w:r>
      <w:r>
        <w:rPr>
          <w:rFonts w:ascii="Calibri;CalibriRegular;Arial;Helvetica;sans-serif" w:hAnsi="Calibri;CalibriRegular;Arial;Helvetica;sans-serif"/>
          <w:b w:val="false"/>
          <w:i w:val="false"/>
          <w:caps w:val="false"/>
          <w:smallCaps w:val="false"/>
          <w:color w:val="000000"/>
          <w:spacing w:val="0"/>
          <w:sz w:val="21"/>
        </w:rPr>
        <w:t>Лучшие участники будут представлять Республику Крым на федеральном этапе конкурса.</w:t>
      </w:r>
      <w:r>
        <w:rPr/>
        <w:br/>
        <w:br/>
      </w:r>
      <w:r>
        <w:rPr>
          <w:rFonts w:ascii="Calibri;CalibriRegular;Arial;Helvetica;sans-serif" w:hAnsi="Calibri;CalibriRegular;Arial;Helvetica;sans-serif"/>
          <w:b w:val="false"/>
          <w:i w:val="false"/>
          <w:caps w:val="false"/>
          <w:smallCaps w:val="false"/>
          <w:color w:val="000000"/>
          <w:spacing w:val="0"/>
          <w:sz w:val="21"/>
        </w:rPr>
        <w:t>Заявки присылать на e-mail: </w:t>
      </w:r>
      <w:hyperlink r:id="rId6">
        <w:r>
          <w:rPr>
            <w:rFonts w:ascii="Calibri;CalibriRegular;Arial;Helvetica;sans-serif" w:hAnsi="Calibri;CalibriRegular;Arial;Helvetica;sans-serif"/>
            <w:b w:val="false"/>
            <w:i w:val="false"/>
            <w:caps w:val="false"/>
            <w:smallCaps w:val="false"/>
            <w:color w:val="000000"/>
            <w:spacing w:val="0"/>
            <w:sz w:val="21"/>
            <w:u w:val="single"/>
          </w:rPr>
          <w:t>crimeatpprf@yandex.ru</w:t>
        </w:r>
      </w:hyperlink>
    </w:p>
    <w:sectPr>
      <w:type w:val="nextPage"/>
      <w:pgSz w:w="11906" w:h="16838"/>
      <w:pgMar w:left="850" w:right="567" w:gutter="0" w:header="0" w:top="567" w:footer="0" w:bottom="567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DejaVu Serif">
    <w:charset w:val="01"/>
    <w:family w:val="roman"/>
    <w:pitch w:val="variable"/>
  </w:font>
  <w:font w:name="DejaVu Serif">
    <w:charset w:val="01"/>
    <w:family w:val="swiss"/>
    <w:pitch w:val="variable"/>
  </w:font>
  <w:font w:name="DejaVu Sans">
    <w:charset w:val="01"/>
    <w:family w:val="roman"/>
    <w:pitch w:val="variable"/>
  </w:font>
  <w:font w:name="Carlito">
    <w:altName w:val="Calibri"/>
    <w:charset w:val="01"/>
    <w:family w:val="roman"/>
    <w:pitch w:val="variable"/>
  </w:font>
  <w:font w:name="Calibri">
    <w:altName w:val="CalibriRegular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  <w:autoHyphenation w:val="true"/>
  <w:compat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DejaVu Serif" w:hAnsi="DejaVu Serif" w:eastAsia="Droid Sans Fallback" w:cs="Droid Sans Devanagari"/>
        <w:kern w:val="2"/>
        <w:sz w:val="24"/>
        <w:szCs w:val="24"/>
        <w:lang w:val="ru-RU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bidi w:val="0"/>
      <w:spacing w:before="0" w:after="0"/>
      <w:jc w:val="left"/>
    </w:pPr>
    <w:rPr>
      <w:rFonts w:ascii="DejaVu Serif" w:hAnsi="DejaVu Serif" w:eastAsia="Droid Sans Fallback" w:cs="Droid Sans Devanagari"/>
      <w:color w:val="auto"/>
      <w:kern w:val="2"/>
      <w:sz w:val="24"/>
      <w:szCs w:val="24"/>
      <w:lang w:val="ru-RU" w:eastAsia="zh-CN" w:bidi="hi-IN"/>
    </w:rPr>
  </w:style>
  <w:style w:type="paragraph" w:styleId="1">
    <w:name w:val="Heading 1"/>
    <w:basedOn w:val="Style16"/>
    <w:next w:val="Style17"/>
    <w:qFormat/>
    <w:pPr>
      <w:spacing w:before="240" w:after="120"/>
      <w:outlineLvl w:val="0"/>
    </w:pPr>
    <w:rPr>
      <w:rFonts w:ascii="DejaVu Serif" w:hAnsi="DejaVu Serif" w:eastAsia="Droid Sans Fallback" w:cs="Droid Sans Devanagari"/>
      <w:b/>
      <w:bCs/>
      <w:sz w:val="48"/>
      <w:szCs w:val="48"/>
    </w:rPr>
  </w:style>
  <w:style w:type="character" w:styleId="Style13">
    <w:name w:val="Выделение жирным"/>
    <w:qFormat/>
    <w:rPr>
      <w:b/>
      <w:bCs/>
    </w:rPr>
  </w:style>
  <w:style w:type="character" w:styleId="Style14">
    <w:name w:val="Интернет-ссылка"/>
    <w:rPr>
      <w:color w:val="000080"/>
      <w:u w:val="single"/>
      <w:lang w:val="zxx" w:eastAsia="zxx" w:bidi="zxx"/>
    </w:rPr>
  </w:style>
  <w:style w:type="character" w:styleId="Style15">
    <w:name w:val="Посещённая гиперссылка"/>
    <w:rPr>
      <w:color w:val="800000"/>
      <w:u w:val="single"/>
      <w:lang w:val="zxx" w:eastAsia="zxx" w:bidi="zxx"/>
    </w:rPr>
  </w:style>
  <w:style w:type="paragraph" w:styleId="Style16">
    <w:name w:val="Заголовок"/>
    <w:basedOn w:val="Normal"/>
    <w:next w:val="Style17"/>
    <w:qFormat/>
    <w:pPr>
      <w:keepNext w:val="true"/>
      <w:spacing w:before="240" w:after="120"/>
    </w:pPr>
    <w:rPr>
      <w:rFonts w:ascii="DejaVu Sans" w:hAnsi="DejaVu Sans" w:eastAsia="Droid Sans Fallback" w:cs="Droid Sans Devanagari"/>
      <w:sz w:val="28"/>
      <w:szCs w:val="28"/>
    </w:rPr>
  </w:style>
  <w:style w:type="paragraph" w:styleId="Style17">
    <w:name w:val="Body Text"/>
    <w:basedOn w:val="Normal"/>
    <w:pPr>
      <w:spacing w:lineRule="auto" w:line="276" w:before="0" w:after="140"/>
    </w:pPr>
    <w:rPr/>
  </w:style>
  <w:style w:type="paragraph" w:styleId="Style18">
    <w:name w:val="List"/>
    <w:basedOn w:val="Style17"/>
    <w:pPr/>
    <w:rPr>
      <w:rFonts w:cs="Droid Sans Devanagari"/>
    </w:rPr>
  </w:style>
  <w:style w:type="paragraph" w:styleId="Style19">
    <w:name w:val="Caption"/>
    <w:basedOn w:val="Normal"/>
    <w:qFormat/>
    <w:pPr>
      <w:suppressLineNumbers/>
      <w:spacing w:before="120" w:after="120"/>
    </w:pPr>
    <w:rPr>
      <w:rFonts w:cs="Droid Sans Devanagari"/>
      <w:i/>
      <w:iCs/>
      <w:sz w:val="24"/>
      <w:szCs w:val="24"/>
    </w:rPr>
  </w:style>
  <w:style w:type="paragraph" w:styleId="Style20">
    <w:name w:val="Указатель"/>
    <w:basedOn w:val="Normal"/>
    <w:qFormat/>
    <w:pPr>
      <w:suppressLineNumbers/>
    </w:pPr>
    <w:rPr>
      <w:rFonts w:cs="Droid Sans Devanagari"/>
      <w:lang w:val="zxx" w:eastAsia="zxx" w:bidi="zxx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s://goldmercury.ru/usloviya/" TargetMode="External"/><Relationship Id="rId3" Type="http://schemas.openxmlformats.org/officeDocument/2006/relationships/hyperlink" Target="http://goldmercury.ru/" TargetMode="External"/><Relationship Id="rId4" Type="http://schemas.openxmlformats.org/officeDocument/2006/relationships/hyperlink" Target="mailto:makarova@ntpp.ru" TargetMode="External"/><Relationship Id="rId5" Type="http://schemas.openxmlformats.org/officeDocument/2006/relationships/hyperlink" Target="https://goldmercury.ru/usloviya/" TargetMode="External"/><Relationship Id="rId6" Type="http://schemas.openxmlformats.org/officeDocument/2006/relationships/hyperlink" Target="mailto:crimeatpprf@yandex.ru" TargetMode="External"/><Relationship Id="rId7" Type="http://schemas.openxmlformats.org/officeDocument/2006/relationships/fontTable" Target="fontTable.xml"/><Relationship Id="rId8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255</TotalTime>
  <Application>LibreOffice/7.3.7.2$Linux_X86_64 LibreOffice_project/30$Build-2</Application>
  <AppVersion>15.0000</AppVersion>
  <Pages>2</Pages>
  <Words>462</Words>
  <Characters>3464</Characters>
  <CharactersWithSpaces>3933</CharactersWithSpaces>
  <Paragraphs>17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2024-02-01T11:49:10Z</dcterms:created>
  <dc:creator/>
  <dc:description/>
  <dc:language>ru-RU</dc:language>
  <cp:lastModifiedBy/>
  <dcterms:modified xsi:type="dcterms:W3CDTF">2024-02-07T09:56:32Z</dcterms:modified>
  <cp:revision>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