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Приложение </w:t>
      </w:r>
    </w:p>
    <w:p>
      <w:pPr>
        <w:pStyle w:val="Normal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к постановлению администрации Доволенского </w:t>
      </w:r>
    </w:p>
    <w:p>
      <w:pPr>
        <w:pStyle w:val="Normal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муниципального округа Новосибирской области                                                                                                                                                                                 от  </w:t>
      </w:r>
      <w:r>
        <w:rPr>
          <w:sz w:val="26"/>
          <w:szCs w:val="26"/>
        </w:rPr>
        <w:t>09.06.</w:t>
      </w:r>
      <w:r>
        <w:rPr>
          <w:sz w:val="26"/>
          <w:szCs w:val="26"/>
        </w:rPr>
        <w:t xml:space="preserve">2026  № </w:t>
      </w:r>
      <w:r>
        <w:rPr>
          <w:sz w:val="26"/>
          <w:szCs w:val="26"/>
        </w:rPr>
        <w:t>624</w:t>
      </w:r>
      <w:r>
        <w:rPr>
          <w:sz w:val="26"/>
          <w:szCs w:val="26"/>
        </w:rPr>
        <w:t xml:space="preserve">-па </w:t>
      </w:r>
    </w:p>
    <w:p>
      <w:pPr>
        <w:pStyle w:val="NoSpacing"/>
        <w:jc w:val="center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</w:r>
    </w:p>
    <w:p>
      <w:pPr>
        <w:pStyle w:val="NoSpacing"/>
        <w:numPr>
          <w:ilvl w:val="0"/>
          <w:numId w:val="2"/>
        </w:numPr>
        <w:ind w:left="993" w:hanging="720"/>
        <w:jc w:val="center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ПАСПОРТ</w:t>
      </w:r>
    </w:p>
    <w:p>
      <w:pPr>
        <w:pStyle w:val="NoSpacing"/>
        <w:jc w:val="center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муниципальной программы</w:t>
      </w:r>
    </w:p>
    <w:p>
      <w:pPr>
        <w:pStyle w:val="NoSpacing"/>
        <w:pBdr>
          <w:bottom w:val="single" w:sz="4" w:space="1" w:color="000000"/>
        </w:pBdr>
        <w:jc w:val="center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«Комплексное развитие сельских территорий в Доволенском муниципальном округе Новосибирской области»</w:t>
      </w:r>
    </w:p>
    <w:p>
      <w:pPr>
        <w:pStyle w:val="NoSpacing"/>
        <w:jc w:val="center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sz w:val="20"/>
          <w:szCs w:val="20"/>
          <w:lang w:eastAsia="ru-RU"/>
        </w:rPr>
        <w:t>(наименование муниципальной программы (Подпрограммы))</w:t>
      </w:r>
    </w:p>
    <w:p>
      <w:pPr>
        <w:pStyle w:val="Normal"/>
        <w:tabs>
          <w:tab w:val="clear" w:pos="708"/>
          <w:tab w:val="left" w:pos="-142" w:leader="none"/>
          <w:tab w:val="left" w:pos="0" w:leader="none"/>
        </w:tabs>
        <w:ind w:firstLine="851"/>
        <w:rPr/>
      </w:pPr>
      <w:r>
        <w:rPr/>
      </w:r>
    </w:p>
    <w:tbl>
      <w:tblPr>
        <w:tblW w:w="9356" w:type="dxa"/>
        <w:jc w:val="left"/>
        <w:tblInd w:w="-147" w:type="dxa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2317"/>
        <w:gridCol w:w="7038"/>
      </w:tblGrid>
      <w:tr>
        <w:trPr/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-142" w:leader="none"/>
                <w:tab w:val="left" w:pos="0" w:leader="none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Наименование Программы</w:t>
            </w:r>
          </w:p>
        </w:tc>
        <w:tc>
          <w:tcPr>
            <w:tcW w:w="7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-142" w:leader="none"/>
                <w:tab w:val="left" w:pos="0" w:leader="none"/>
              </w:tabs>
              <w:ind w:firstLine="85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Муниципальная   программа «Комплексное развитие сельских территорий в Доволенском </w:t>
            </w:r>
            <w:r>
              <w:rPr>
                <w:color w:val="000000" w:themeColor="text1"/>
                <w:sz w:val="26"/>
                <w:szCs w:val="26"/>
              </w:rPr>
              <w:t xml:space="preserve">муниципальном округе </w:t>
            </w:r>
            <w:r>
              <w:rPr>
                <w:sz w:val="26"/>
                <w:szCs w:val="26"/>
              </w:rPr>
              <w:t>Новосибирской области» (далее – Муниципальная программа)</w:t>
            </w:r>
          </w:p>
        </w:tc>
      </w:tr>
      <w:tr>
        <w:trPr/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-142" w:leader="none"/>
                <w:tab w:val="left" w:pos="0" w:leader="none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Основные разработчики муниципальной программы</w:t>
            </w:r>
          </w:p>
        </w:tc>
        <w:tc>
          <w:tcPr>
            <w:tcW w:w="7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-142" w:leader="none"/>
                <w:tab w:val="left" w:pos="0" w:leader="none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Управление строительства, градостроительной деятельности и архитектуры администрации Доволенского муниципального округа Новосибирской области; </w:t>
            </w:r>
          </w:p>
          <w:p>
            <w:pPr>
              <w:pStyle w:val="Normal"/>
              <w:tabs>
                <w:tab w:val="clear" w:pos="708"/>
                <w:tab w:val="left" w:pos="-142" w:leader="none"/>
                <w:tab w:val="left" w:pos="0" w:leader="none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Управление экономического развития администрации Доволенского муниципального округа Новосибирской области</w:t>
            </w:r>
          </w:p>
        </w:tc>
      </w:tr>
      <w:tr>
        <w:trPr/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-142" w:leader="none"/>
                <w:tab w:val="left" w:pos="0" w:leader="none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Заказчик муниципальной программы</w:t>
            </w:r>
          </w:p>
        </w:tc>
        <w:tc>
          <w:tcPr>
            <w:tcW w:w="7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-142" w:leader="none"/>
                <w:tab w:val="left" w:pos="0" w:leader="none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Администрация Доволенского муниципального округа Новосибирской области</w:t>
            </w:r>
          </w:p>
        </w:tc>
      </w:tr>
      <w:tr>
        <w:trPr/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-142" w:leader="none"/>
                <w:tab w:val="left" w:pos="0" w:leader="none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Руководитель Программы</w:t>
            </w:r>
          </w:p>
        </w:tc>
        <w:tc>
          <w:tcPr>
            <w:tcW w:w="7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-142" w:leader="none"/>
                <w:tab w:val="left" w:pos="0" w:leader="none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Заместитель главы администрации Доволенского муниципального округа Новосибирской области – начальник управления строительства, градостроительной деятельности и архитектуры администрации Доволенского муниципального округа Новосибирской области</w:t>
            </w:r>
          </w:p>
        </w:tc>
      </w:tr>
      <w:tr>
        <w:trPr/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-142" w:leader="none"/>
                <w:tab w:val="left" w:pos="0" w:leader="none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Исполнители основных мероприятий муниципальной программы</w:t>
            </w:r>
          </w:p>
        </w:tc>
        <w:tc>
          <w:tcPr>
            <w:tcW w:w="7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Управление сельского хозяйства; </w:t>
            </w:r>
          </w:p>
          <w:p>
            <w:pPr>
              <w:pStyle w:val="Normal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управление строительства, градостроительной деятельности и архитектуры; </w:t>
            </w:r>
          </w:p>
          <w:p>
            <w:pPr>
              <w:pStyle w:val="Normal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отдел благоустройства, коммунального и дорожного хозяйства;</w:t>
            </w:r>
          </w:p>
          <w:p>
            <w:pPr>
              <w:pStyle w:val="Normal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отдел социальной защиты населения;</w:t>
            </w:r>
          </w:p>
          <w:p>
            <w:pPr>
              <w:pStyle w:val="Normal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отдел по делам молодёжи, физической культуре и спорту;</w:t>
            </w:r>
          </w:p>
          <w:p>
            <w:pPr>
              <w:pStyle w:val="Normal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управление экономического развития;</w:t>
            </w:r>
          </w:p>
          <w:p>
            <w:pPr>
              <w:pStyle w:val="Normal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МКУ "Управление образования Доволенского округа Новосибирской области" (совместно с подведомственными учреждениями);</w:t>
            </w:r>
          </w:p>
          <w:p>
            <w:pPr>
              <w:pStyle w:val="Normal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МКУК "Доволенское КДО" (совместно с подведомственными учреждениями);</w:t>
            </w:r>
          </w:p>
          <w:p>
            <w:pPr>
              <w:pStyle w:val="Normal"/>
              <w:jc w:val="both"/>
              <w:rPr>
                <w:bCs/>
                <w:iCs/>
                <w:color w:val="3F4758"/>
                <w:sz w:val="26"/>
                <w:szCs w:val="26"/>
                <w:highlight w:val="blue"/>
              </w:rPr>
            </w:pPr>
            <w:r>
              <w:rPr>
                <w:sz w:val="26"/>
                <w:szCs w:val="26"/>
              </w:rPr>
              <w:t xml:space="preserve">МКУ "Центр материально-технического и информационного обеспечения Доволенского округа"; </w:t>
            </w:r>
          </w:p>
          <w:p>
            <w:pPr>
              <w:pStyle w:val="Normal"/>
              <w:tabs>
                <w:tab w:val="clear" w:pos="708"/>
                <w:tab w:val="left" w:pos="-142" w:leader="none"/>
                <w:tab w:val="left" w:pos="0" w:leader="none"/>
              </w:tabs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организации агропромышленного комплекса независимо от организационно-правовой формы; </w:t>
            </w:r>
          </w:p>
          <w:p>
            <w:pPr>
              <w:pStyle w:val="Normal"/>
              <w:tabs>
                <w:tab w:val="clear" w:pos="708"/>
                <w:tab w:val="left" w:pos="-142" w:leader="none"/>
                <w:tab w:val="left" w:pos="0" w:leader="none"/>
              </w:tabs>
              <w:rPr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крестьянские (фермерские) хозяйства и индивидуальные предприниматели, осуществляющие сельскохозяйственное производство.</w:t>
            </w:r>
          </w:p>
        </w:tc>
      </w:tr>
      <w:tr>
        <w:trPr/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-142" w:leader="none"/>
                <w:tab w:val="left" w:pos="0" w:leader="none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Цель муниципальной программы</w:t>
            </w:r>
          </w:p>
        </w:tc>
        <w:tc>
          <w:tcPr>
            <w:tcW w:w="7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tabs>
                <w:tab w:val="clear" w:pos="708"/>
                <w:tab w:val="left" w:pos="458" w:leader="none"/>
              </w:tabs>
              <w:ind w:hanging="0"/>
              <w:jc w:val="both"/>
              <w:rPr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   </w:t>
            </w:r>
            <w:r>
              <w:rPr>
                <w:rFonts w:cs="Times New Roman" w:ascii="Times New Roman" w:hAnsi="Times New Roman"/>
                <w:sz w:val="26"/>
                <w:szCs w:val="26"/>
              </w:rPr>
              <w:t>Цель муниципальной программы - создание комфортных условий жизнедеятельности в сельской местности Доволенского муниципального округа Новосибирской области.</w:t>
            </w:r>
          </w:p>
        </w:tc>
      </w:tr>
      <w:tr>
        <w:trPr/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-142" w:leader="none"/>
                <w:tab w:val="left" w:pos="0" w:leader="none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Задачи муниципальной программы</w:t>
            </w:r>
          </w:p>
        </w:tc>
        <w:tc>
          <w:tcPr>
            <w:tcW w:w="7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tabs>
                <w:tab w:val="clear" w:pos="708"/>
                <w:tab w:val="left" w:pos="458" w:leader="none"/>
              </w:tabs>
              <w:ind w:firstLine="31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Для достижения цели муниципальной программы необходимо решить следующие задачи:</w:t>
            </w:r>
          </w:p>
          <w:p>
            <w:pPr>
              <w:pStyle w:val="ConsPlusNormal"/>
              <w:numPr>
                <w:ilvl w:val="0"/>
                <w:numId w:val="1"/>
              </w:numPr>
              <w:tabs>
                <w:tab w:val="clear" w:pos="708"/>
                <w:tab w:val="left" w:pos="458" w:leader="none"/>
              </w:tabs>
              <w:ind w:firstLine="31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Содействие в обеспечении сельского населения доступным и комфортным жильем.</w:t>
            </w:r>
          </w:p>
          <w:p>
            <w:pPr>
              <w:pStyle w:val="ConsPlusNormal"/>
              <w:numPr>
                <w:ilvl w:val="0"/>
                <w:numId w:val="1"/>
              </w:numPr>
              <w:tabs>
                <w:tab w:val="clear" w:pos="708"/>
                <w:tab w:val="left" w:pos="458" w:leader="none"/>
              </w:tabs>
              <w:ind w:firstLine="31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Формирование современного облика сельских территорий.</w:t>
            </w:r>
          </w:p>
        </w:tc>
      </w:tr>
      <w:tr>
        <w:trPr/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-142" w:leader="none"/>
                <w:tab w:val="left" w:pos="0" w:leader="none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Сроки(этапы) реализации программы</w:t>
            </w:r>
          </w:p>
        </w:tc>
        <w:tc>
          <w:tcPr>
            <w:tcW w:w="7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-142" w:leader="none"/>
                <w:tab w:val="left" w:pos="0" w:leader="none"/>
              </w:tabs>
              <w:ind w:firstLine="851"/>
              <w:rPr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2026-2028 годы (в течение 3 лет)</w:t>
            </w:r>
          </w:p>
        </w:tc>
      </w:tr>
      <w:tr>
        <w:trPr/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-142" w:leader="none"/>
                <w:tab w:val="left" w:pos="0" w:leader="none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Объемы и источники финансирования муниципальной программы</w:t>
            </w:r>
          </w:p>
        </w:tc>
        <w:tc>
          <w:tcPr>
            <w:tcW w:w="7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-142" w:leader="none"/>
                <w:tab w:val="left" w:pos="0" w:leader="none"/>
              </w:tabs>
              <w:ind w:firstLine="85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Объём финансирования за весь период реализации Муниципальной программы, составляет – 3913, 5 тыс. руб., &lt;*&gt;</w:t>
            </w:r>
          </w:p>
          <w:p>
            <w:pPr>
              <w:pStyle w:val="Normal"/>
              <w:tabs>
                <w:tab w:val="clear" w:pos="708"/>
                <w:tab w:val="left" w:pos="-142" w:leader="none"/>
                <w:tab w:val="left" w:pos="0" w:leader="none"/>
              </w:tabs>
              <w:ind w:firstLine="85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том числе:</w:t>
              <w:tab/>
            </w:r>
          </w:p>
          <w:p>
            <w:pPr>
              <w:pStyle w:val="Normal"/>
              <w:tabs>
                <w:tab w:val="clear" w:pos="708"/>
                <w:tab w:val="left" w:pos="-142" w:leader="none"/>
                <w:tab w:val="left" w:pos="0" w:leader="none"/>
              </w:tabs>
              <w:ind w:firstLine="85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2026 год –1330,00 тыс. руб.;</w:t>
            </w:r>
          </w:p>
          <w:p>
            <w:pPr>
              <w:pStyle w:val="Normal"/>
              <w:tabs>
                <w:tab w:val="clear" w:pos="708"/>
                <w:tab w:val="left" w:pos="-142" w:leader="none"/>
                <w:tab w:val="left" w:pos="0" w:leader="none"/>
              </w:tabs>
              <w:ind w:firstLine="85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2027 год – 2583,50 тыс. руб.;</w:t>
            </w:r>
          </w:p>
          <w:p>
            <w:pPr>
              <w:pStyle w:val="Normal"/>
              <w:tabs>
                <w:tab w:val="clear" w:pos="708"/>
                <w:tab w:val="left" w:pos="-142" w:leader="none"/>
                <w:tab w:val="left" w:pos="0" w:leader="none"/>
              </w:tabs>
              <w:ind w:firstLine="85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2028 год – 0,00 тыс. руб.</w:t>
            </w:r>
          </w:p>
          <w:p>
            <w:pPr>
              <w:pStyle w:val="Normal"/>
              <w:tabs>
                <w:tab w:val="clear" w:pos="708"/>
                <w:tab w:val="left" w:pos="-142" w:leader="none"/>
                <w:tab w:val="left" w:pos="0" w:leader="none"/>
              </w:tabs>
              <w:ind w:firstLine="85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Из них:</w:t>
            </w:r>
          </w:p>
          <w:p>
            <w:pPr>
              <w:pStyle w:val="Normal"/>
              <w:tabs>
                <w:tab w:val="clear" w:pos="708"/>
                <w:tab w:val="left" w:pos="-142" w:leader="none"/>
                <w:tab w:val="left" w:pos="0" w:leader="none"/>
              </w:tabs>
              <w:ind w:firstLine="85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 счет средств федерального бюджета 67,86466 тыс. руб., в том числе:</w:t>
            </w:r>
          </w:p>
          <w:p>
            <w:pPr>
              <w:pStyle w:val="Normal"/>
              <w:tabs>
                <w:tab w:val="clear" w:pos="708"/>
                <w:tab w:val="left" w:pos="-142" w:leader="none"/>
                <w:tab w:val="left" w:pos="0" w:leader="none"/>
              </w:tabs>
              <w:ind w:firstLine="85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2026 год – 67,86466 тыс. руб.;</w:t>
            </w:r>
          </w:p>
          <w:p>
            <w:pPr>
              <w:pStyle w:val="Normal"/>
              <w:tabs>
                <w:tab w:val="clear" w:pos="708"/>
                <w:tab w:val="left" w:pos="-142" w:leader="none"/>
                <w:tab w:val="left" w:pos="0" w:leader="none"/>
              </w:tabs>
              <w:ind w:firstLine="85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2027 год – 0,00 тыс. руб.;</w:t>
            </w:r>
          </w:p>
          <w:p>
            <w:pPr>
              <w:pStyle w:val="Normal"/>
              <w:tabs>
                <w:tab w:val="clear" w:pos="708"/>
                <w:tab w:val="left" w:pos="-142" w:leader="none"/>
                <w:tab w:val="left" w:pos="0" w:leader="none"/>
              </w:tabs>
              <w:ind w:firstLine="85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2028 год – 0,00 тыс. руб.</w:t>
            </w:r>
          </w:p>
          <w:p>
            <w:pPr>
              <w:pStyle w:val="Normal"/>
              <w:tabs>
                <w:tab w:val="clear" w:pos="708"/>
                <w:tab w:val="left" w:pos="-142" w:leader="none"/>
                <w:tab w:val="left" w:pos="0" w:leader="none"/>
              </w:tabs>
              <w:ind w:firstLine="85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За счет средств областного бюджета Новосибирской области (далее - областной бюджет) – 3845,66534 тыс. руб., в том числе: </w:t>
            </w:r>
          </w:p>
          <w:p>
            <w:pPr>
              <w:pStyle w:val="Normal"/>
              <w:tabs>
                <w:tab w:val="clear" w:pos="708"/>
                <w:tab w:val="left" w:pos="-142" w:leader="none"/>
                <w:tab w:val="left" w:pos="0" w:leader="none"/>
              </w:tabs>
              <w:ind w:firstLine="85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2026 год – 1262,16534 тыс. руб.;</w:t>
            </w:r>
          </w:p>
          <w:p>
            <w:pPr>
              <w:pStyle w:val="Normal"/>
              <w:tabs>
                <w:tab w:val="clear" w:pos="708"/>
                <w:tab w:val="left" w:pos="-142" w:leader="none"/>
                <w:tab w:val="left" w:pos="0" w:leader="none"/>
              </w:tabs>
              <w:ind w:firstLine="85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2027 год – 2583,500 тыс. руб.;</w:t>
            </w:r>
          </w:p>
          <w:p>
            <w:pPr>
              <w:pStyle w:val="Normal"/>
              <w:tabs>
                <w:tab w:val="clear" w:pos="708"/>
                <w:tab w:val="left" w:pos="-142" w:leader="none"/>
                <w:tab w:val="left" w:pos="0" w:leader="none"/>
              </w:tabs>
              <w:ind w:firstLine="85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2028 год – 0,00 тыс. руб.</w:t>
            </w:r>
          </w:p>
          <w:p>
            <w:pPr>
              <w:pStyle w:val="Normal"/>
              <w:tabs>
                <w:tab w:val="clear" w:pos="708"/>
                <w:tab w:val="left" w:pos="-142" w:leader="none"/>
                <w:tab w:val="left" w:pos="0" w:leader="none"/>
              </w:tabs>
              <w:ind w:firstLine="85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Объем финансирования за счет средств местного бюджета – 0,00 тыс. руб., в том числе:</w:t>
            </w:r>
          </w:p>
          <w:p>
            <w:pPr>
              <w:pStyle w:val="Normal"/>
              <w:tabs>
                <w:tab w:val="clear" w:pos="708"/>
                <w:tab w:val="left" w:pos="-142" w:leader="none"/>
                <w:tab w:val="left" w:pos="0" w:leader="none"/>
              </w:tabs>
              <w:ind w:firstLine="85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2026 год – 0,00 тыс. руб.;</w:t>
            </w:r>
          </w:p>
          <w:p>
            <w:pPr>
              <w:pStyle w:val="Normal"/>
              <w:tabs>
                <w:tab w:val="clear" w:pos="708"/>
                <w:tab w:val="left" w:pos="-142" w:leader="none"/>
                <w:tab w:val="left" w:pos="0" w:leader="none"/>
              </w:tabs>
              <w:ind w:firstLine="85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2027 год – 0,00 тыс. руб.;</w:t>
            </w:r>
          </w:p>
          <w:p>
            <w:pPr>
              <w:pStyle w:val="Normal"/>
              <w:tabs>
                <w:tab w:val="clear" w:pos="708"/>
                <w:tab w:val="left" w:pos="-142" w:leader="none"/>
                <w:tab w:val="left" w:pos="0" w:leader="none"/>
              </w:tabs>
              <w:ind w:firstLine="85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2028 год – 0,00 тыс. руб. </w:t>
            </w:r>
          </w:p>
          <w:p>
            <w:pPr>
              <w:pStyle w:val="Normal"/>
              <w:tabs>
                <w:tab w:val="clear" w:pos="708"/>
                <w:tab w:val="left" w:pos="-142" w:leader="none"/>
                <w:tab w:val="left" w:pos="0" w:leader="none"/>
              </w:tabs>
              <w:ind w:firstLine="85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Объем финансирования за счет внебюджетных источников – 0,00 тыс. руб., в том числе:</w:t>
            </w:r>
          </w:p>
          <w:p>
            <w:pPr>
              <w:pStyle w:val="Normal"/>
              <w:tabs>
                <w:tab w:val="clear" w:pos="708"/>
                <w:tab w:val="left" w:pos="-142" w:leader="none"/>
                <w:tab w:val="left" w:pos="0" w:leader="none"/>
              </w:tabs>
              <w:ind w:firstLine="85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2026 год – 0, 00 тыс. руб.;</w:t>
            </w:r>
          </w:p>
          <w:p>
            <w:pPr>
              <w:pStyle w:val="Normal"/>
              <w:tabs>
                <w:tab w:val="clear" w:pos="708"/>
                <w:tab w:val="left" w:pos="-142" w:leader="none"/>
                <w:tab w:val="left" w:pos="0" w:leader="none"/>
              </w:tabs>
              <w:ind w:firstLine="85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2027 год – 0, 00 тыс. руб.;</w:t>
            </w:r>
          </w:p>
          <w:p>
            <w:pPr>
              <w:pStyle w:val="Normal"/>
              <w:tabs>
                <w:tab w:val="clear" w:pos="708"/>
                <w:tab w:val="left" w:pos="-142" w:leader="none"/>
                <w:tab w:val="left" w:pos="0" w:leader="none"/>
              </w:tabs>
              <w:ind w:firstLine="85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2028 год – 0,00 тыс. руб.</w:t>
            </w:r>
          </w:p>
          <w:p>
            <w:pPr>
              <w:pStyle w:val="Normal"/>
              <w:tabs>
                <w:tab w:val="clear" w:pos="708"/>
                <w:tab w:val="left" w:pos="-142" w:leader="none"/>
                <w:tab w:val="left" w:pos="0" w:leader="none"/>
              </w:tabs>
              <w:ind w:firstLine="85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&lt;*&gt; объем финансирования муниципальной программы ежегодно уточняется при формировании бюджета Доволенского муниципального округа Новосибирской области на соответствующий финансовый год и плановый период.</w:t>
            </w:r>
          </w:p>
        </w:tc>
      </w:tr>
      <w:tr>
        <w:trPr/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-142" w:leader="none"/>
                <w:tab w:val="left" w:pos="0" w:leader="none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Основные целевые индикаторы муниципальной программы</w:t>
            </w:r>
          </w:p>
        </w:tc>
        <w:tc>
          <w:tcPr>
            <w:tcW w:w="7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ind w:hanging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Задача 1 </w:t>
            </w:r>
          </w:p>
          <w:p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мероприятие 1 «Улучшение жилищных условий граждан, проживающих в сельской местности».</w:t>
            </w:r>
          </w:p>
          <w:p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Для проверки эффективности и достижений цели и задачи 1 муниципальной программы будут применяться следующие целевые индикаторы:</w:t>
            </w:r>
          </w:p>
          <w:p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  </w:t>
            </w:r>
            <w:r>
              <w:rPr>
                <w:rFonts w:cs="Times New Roman" w:ascii="Times New Roman" w:hAnsi="Times New Roman"/>
                <w:sz w:val="26"/>
                <w:szCs w:val="26"/>
              </w:rPr>
              <w:t>- объем жилья для граждан на ввод (приобретение) которого оказана муниципальная поддержка в рамках муниципальной программы в отчетном году;</w:t>
            </w:r>
          </w:p>
          <w:p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мероприятие 2 «Строительство (приобретение) жилья на сельских территориях, предоставляемого по договору найма жилого помещения гражданам, проживающим на сельских территориях.»</w:t>
            </w:r>
          </w:p>
          <w:p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Для проверки эффективности и достижений цели и задачи 1 муниципальной программы будут применяться следующие целевые индикаторы:</w:t>
            </w:r>
          </w:p>
          <w:p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- объем жилья предоставляемого по договору коммерческого найма гражданам, проживающим на сельских территориях в отчетном году;</w:t>
            </w:r>
          </w:p>
          <w:p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Мероприятие 3: "Реализация проектов по обустройству объектами инженерной инфраструктуры и благоустройству площадок, расположенных на сельских территориях, под компактную жилищную застройку".</w:t>
            </w:r>
          </w:p>
          <w:p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Для проверки эффективности и достижений цели и задачи 1 муниципальной программы будут применяться следующие целевые индикаторы:</w:t>
            </w:r>
          </w:p>
          <w:p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- количество реализованных проектов по благоустройству площадок под компактную жилищную застройку.</w:t>
            </w:r>
          </w:p>
          <w:p>
            <w:pPr>
              <w:pStyle w:val="ConsPlusNormal"/>
              <w:ind w:hanging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Задача 2</w:t>
            </w:r>
          </w:p>
          <w:p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Мероприятие 1 «Реализация общественно значимых проектов по благоустройству сельских территорий»</w:t>
            </w:r>
          </w:p>
          <w:p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Для проверки эффективности и достижений цели и задачи 2 муниципальной программы будут применяться следующие целевые индикаторы:</w:t>
            </w:r>
          </w:p>
          <w:p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- количество реализованных общественно значимых проектов по благоустройству сельских территорий;</w:t>
            </w:r>
          </w:p>
          <w:p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Мероприятие 2 «Реализация проектов комплексного развития сельских территорий»</w:t>
            </w:r>
          </w:p>
          <w:p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Для проверки эффективности и достижений цели и задачи 2 муниципальной программы будут применяться следующие целевые индикаторы:</w:t>
            </w:r>
          </w:p>
          <w:p>
            <w:pPr>
              <w:pStyle w:val="ConsPlusNormal"/>
              <w:ind w:hanging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- количество реализованных проектов комплексного развития сельских территорий.</w:t>
            </w:r>
          </w:p>
        </w:tc>
      </w:tr>
      <w:tr>
        <w:trPr/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-142" w:leader="none"/>
                <w:tab w:val="left" w:pos="0" w:leader="none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Ожидаемые конечные результаты реализации муниципальной программы</w:t>
              <w:br/>
            </w:r>
          </w:p>
        </w:tc>
        <w:tc>
          <w:tcPr>
            <w:tcW w:w="7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ind w:hanging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      </w:t>
            </w:r>
            <w:r>
              <w:rPr>
                <w:rFonts w:cs="Times New Roman" w:ascii="Times New Roman" w:hAnsi="Times New Roman"/>
                <w:sz w:val="26"/>
                <w:szCs w:val="26"/>
              </w:rPr>
              <w:t>Ввод (приобретение) жилья для граждан за период 2026 - 2028 годов составит 0,07 тыс. кв. м. (в рамках программы).</w:t>
            </w:r>
          </w:p>
          <w:p>
            <w:pPr>
              <w:pStyle w:val="ConsPlusNormal"/>
              <w:ind w:hanging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      </w:t>
            </w: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Ввод жилья, предоставляемого по договору коммерческого найма за период 2026-2028 года, составит 0,0 тыс. кв. м.  </w:t>
            </w:r>
          </w:p>
          <w:p>
            <w:pPr>
              <w:pStyle w:val="Normal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 </w:t>
            </w:r>
            <w:r>
              <w:rPr>
                <w:sz w:val="26"/>
                <w:szCs w:val="26"/>
              </w:rPr>
              <w:t>Реализация общественно значимых проектов по благоустройству сельских территорий за период 2026-2028 гг.  составит 1 единиц.</w:t>
            </w:r>
          </w:p>
          <w:p>
            <w:pPr>
              <w:pStyle w:val="ConsPlusNormal"/>
              <w:ind w:firstLine="45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cs="Times New Roman" w:ascii="Times New Roman" w:hAnsi="Times New Roman"/>
                <w:sz w:val="26"/>
                <w:szCs w:val="26"/>
              </w:rPr>
              <w:t>Реализация проектов по комплексному обустройству сельских территорий за период 2026-2028 гг. составит 0 единиц.</w:t>
            </w:r>
          </w:p>
          <w:p>
            <w:pPr>
              <w:pStyle w:val="Normal"/>
              <w:tabs>
                <w:tab w:val="clear" w:pos="708"/>
                <w:tab w:val="left" w:pos="-142" w:leader="none"/>
                <w:tab w:val="left" w:pos="0" w:leader="none"/>
              </w:tabs>
              <w:ind w:firstLine="85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</w:tr>
    </w:tbl>
    <w:p>
      <w:pPr>
        <w:pStyle w:val="Normal"/>
        <w:rPr/>
      </w:pPr>
      <w:r>
        <w:rPr/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Calibri Light">
    <w:charset w:val="01"/>
    <w:family w:val="roman"/>
    <w:pitch w:val="default"/>
  </w:font>
  <w:font w:name="PT Astra Serif">
    <w:charset w:val="01"/>
    <w:family w:val="roman"/>
    <w:pitch w:val="default"/>
  </w:font>
  <w:font w:name="Arial">
    <w:charset w:val="01"/>
    <w:family w:val="roman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67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9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1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3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5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27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99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1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36" w:hanging="180"/>
      </w:pPr>
    </w:lvl>
  </w:abstractNum>
  <w:abstractNum w:abstractNumId="2">
    <w:lvl w:ilvl="0">
      <w:start w:val="1"/>
      <w:numFmt w:val="upperRoman"/>
      <w:lvlText w:val="%1."/>
      <w:lvlJc w:val="left"/>
      <w:pPr>
        <w:tabs>
          <w:tab w:val="num" w:pos="0"/>
        </w:tabs>
        <w:ind w:left="2520" w:hanging="72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8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6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43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50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7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64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2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920" w:hanging="18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kern w:val="2"/>
        <w:szCs w:val="22"/>
        <w:lang w:val="ru-RU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413d22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zh-CN" w:bidi="ar-SA"/>
      <w14:ligatures w14:val="none"/>
    </w:rPr>
  </w:style>
  <w:style w:type="paragraph" w:styleId="1">
    <w:name w:val="Heading 1"/>
    <w:basedOn w:val="Normal"/>
    <w:next w:val="Normal"/>
    <w:link w:val="10"/>
    <w:uiPriority w:val="9"/>
    <w:qFormat/>
    <w:rsid w:val="00413d22"/>
    <w:pPr>
      <w:keepNext w:val="true"/>
      <w:keepLines/>
      <w:spacing w:before="360" w:after="80"/>
      <w:outlineLvl w:val="0"/>
    </w:pPr>
    <w:rPr>
      <w:rFonts w:ascii="Calibri Light" w:hAnsi="Calibri Light" w:eastAsia="" w:cs="" w:asciiTheme="majorHAnsi" w:cstheme="majorBidi" w:eastAsiaTheme="majorEastAsia" w:hAnsiTheme="majorHAnsi"/>
      <w:color w:val="2F5496" w:themeColor="accent1" w:themeShade="bf"/>
      <w:sz w:val="40"/>
      <w:szCs w:val="40"/>
    </w:rPr>
  </w:style>
  <w:style w:type="paragraph" w:styleId="2">
    <w:name w:val="Heading 2"/>
    <w:basedOn w:val="Normal"/>
    <w:next w:val="Normal"/>
    <w:link w:val="20"/>
    <w:uiPriority w:val="9"/>
    <w:semiHidden/>
    <w:unhideWhenUsed/>
    <w:qFormat/>
    <w:rsid w:val="00413d22"/>
    <w:pPr>
      <w:keepNext w:val="true"/>
      <w:keepLines/>
      <w:spacing w:before="160" w:after="80"/>
      <w:outlineLvl w:val="1"/>
    </w:pPr>
    <w:rPr>
      <w:rFonts w:ascii="Calibri Light" w:hAnsi="Calibri Light" w:eastAsia="" w:cs="" w:asciiTheme="majorHAnsi" w:cstheme="majorBidi" w:eastAsiaTheme="majorEastAsia" w:hAnsiTheme="majorHAnsi"/>
      <w:color w:val="2F5496" w:themeColor="accent1" w:themeShade="bf"/>
      <w:sz w:val="32"/>
      <w:szCs w:val="32"/>
    </w:rPr>
  </w:style>
  <w:style w:type="paragraph" w:styleId="3">
    <w:name w:val="Heading 3"/>
    <w:basedOn w:val="Normal"/>
    <w:next w:val="Normal"/>
    <w:link w:val="30"/>
    <w:uiPriority w:val="9"/>
    <w:semiHidden/>
    <w:unhideWhenUsed/>
    <w:qFormat/>
    <w:rsid w:val="00413d22"/>
    <w:pPr>
      <w:keepNext w:val="true"/>
      <w:keepLines/>
      <w:spacing w:before="160" w:after="80"/>
      <w:outlineLvl w:val="2"/>
    </w:pPr>
    <w:rPr>
      <w:rFonts w:eastAsia="" w:cs="" w:cstheme="majorBidi" w:eastAsiaTheme="majorEastAsia"/>
      <w:color w:val="2F5496" w:themeColor="accent1" w:themeShade="bf"/>
      <w:sz w:val="28"/>
      <w:szCs w:val="28"/>
    </w:rPr>
  </w:style>
  <w:style w:type="paragraph" w:styleId="4">
    <w:name w:val="Heading 4"/>
    <w:basedOn w:val="Normal"/>
    <w:next w:val="Normal"/>
    <w:link w:val="40"/>
    <w:uiPriority w:val="9"/>
    <w:semiHidden/>
    <w:unhideWhenUsed/>
    <w:qFormat/>
    <w:rsid w:val="00413d22"/>
    <w:pPr>
      <w:keepNext w:val="true"/>
      <w:keepLines/>
      <w:spacing w:before="80" w:after="40"/>
      <w:outlineLvl w:val="3"/>
    </w:pPr>
    <w:rPr>
      <w:rFonts w:eastAsia="" w:cs="" w:cstheme="majorBidi" w:eastAsiaTheme="majorEastAsia"/>
      <w:i/>
      <w:iCs/>
      <w:color w:val="2F5496" w:themeColor="accent1" w:themeShade="bf"/>
    </w:rPr>
  </w:style>
  <w:style w:type="paragraph" w:styleId="5">
    <w:name w:val="Heading 5"/>
    <w:basedOn w:val="Normal"/>
    <w:next w:val="Normal"/>
    <w:link w:val="50"/>
    <w:uiPriority w:val="9"/>
    <w:semiHidden/>
    <w:unhideWhenUsed/>
    <w:qFormat/>
    <w:rsid w:val="00413d22"/>
    <w:pPr>
      <w:keepNext w:val="true"/>
      <w:keepLines/>
      <w:spacing w:before="80" w:after="40"/>
      <w:outlineLvl w:val="4"/>
    </w:pPr>
    <w:rPr>
      <w:rFonts w:eastAsia="" w:cs="" w:cstheme="majorBidi" w:eastAsiaTheme="majorEastAsia"/>
      <w:color w:val="2F5496" w:themeColor="accent1" w:themeShade="bf"/>
    </w:rPr>
  </w:style>
  <w:style w:type="paragraph" w:styleId="6">
    <w:name w:val="Heading 6"/>
    <w:basedOn w:val="Normal"/>
    <w:next w:val="Normal"/>
    <w:link w:val="60"/>
    <w:uiPriority w:val="9"/>
    <w:semiHidden/>
    <w:unhideWhenUsed/>
    <w:qFormat/>
    <w:rsid w:val="00413d22"/>
    <w:pPr>
      <w:keepNext w:val="true"/>
      <w:keepLines/>
      <w:spacing w:before="40" w:after="0"/>
      <w:outlineLvl w:val="5"/>
    </w:pPr>
    <w:rPr>
      <w:rFonts w:eastAsia="" w:cs="" w:cstheme="majorBidi" w:eastAsiaTheme="majorEastAsia"/>
      <w:i/>
      <w:iCs/>
      <w:color w:val="595959" w:themeColor="text1" w:themeTint="a6"/>
    </w:rPr>
  </w:style>
  <w:style w:type="paragraph" w:styleId="7">
    <w:name w:val="Heading 7"/>
    <w:basedOn w:val="Normal"/>
    <w:next w:val="Normal"/>
    <w:link w:val="70"/>
    <w:uiPriority w:val="9"/>
    <w:semiHidden/>
    <w:unhideWhenUsed/>
    <w:qFormat/>
    <w:rsid w:val="00413d22"/>
    <w:pPr>
      <w:keepNext w:val="true"/>
      <w:keepLines/>
      <w:spacing w:before="40" w:after="0"/>
      <w:outlineLvl w:val="6"/>
    </w:pPr>
    <w:rPr>
      <w:rFonts w:eastAsia="" w:cs="" w:cstheme="majorBidi" w:eastAsiaTheme="majorEastAsia"/>
      <w:color w:val="595959" w:themeColor="text1" w:themeTint="a6"/>
    </w:rPr>
  </w:style>
  <w:style w:type="paragraph" w:styleId="8">
    <w:name w:val="Heading 8"/>
    <w:basedOn w:val="Normal"/>
    <w:next w:val="Normal"/>
    <w:link w:val="80"/>
    <w:uiPriority w:val="9"/>
    <w:semiHidden/>
    <w:unhideWhenUsed/>
    <w:qFormat/>
    <w:rsid w:val="00413d22"/>
    <w:pPr>
      <w:keepNext w:val="true"/>
      <w:keepLines/>
      <w:outlineLvl w:val="7"/>
    </w:pPr>
    <w:rPr>
      <w:rFonts w:eastAsia="" w:cs="" w:cstheme="majorBidi" w:eastAsiaTheme="majorEastAsia"/>
      <w:i/>
      <w:iCs/>
      <w:color w:val="272727" w:themeColor="text1" w:themeTint="d8"/>
    </w:rPr>
  </w:style>
  <w:style w:type="paragraph" w:styleId="9">
    <w:name w:val="Heading 9"/>
    <w:basedOn w:val="Normal"/>
    <w:next w:val="Normal"/>
    <w:link w:val="90"/>
    <w:uiPriority w:val="9"/>
    <w:semiHidden/>
    <w:unhideWhenUsed/>
    <w:qFormat/>
    <w:rsid w:val="00413d22"/>
    <w:pPr>
      <w:keepNext w:val="true"/>
      <w:keepLines/>
      <w:outlineLvl w:val="8"/>
    </w:pPr>
    <w:rPr>
      <w:rFonts w:eastAsia="" w:cs="" w:cstheme="majorBidi" w:eastAsiaTheme="majorEastAsia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Заголовок 1 Знак"/>
    <w:basedOn w:val="DefaultParagraphFont"/>
    <w:link w:val="1"/>
    <w:uiPriority w:val="9"/>
    <w:qFormat/>
    <w:rsid w:val="00413d22"/>
    <w:rPr>
      <w:rFonts w:ascii="Calibri Light" w:hAnsi="Calibri Light" w:eastAsia="" w:cs="" w:asciiTheme="majorHAnsi" w:cstheme="majorBidi" w:eastAsiaTheme="majorEastAsia" w:hAnsiTheme="majorHAnsi"/>
      <w:color w:val="2F5496" w:themeColor="accent1" w:themeShade="bf"/>
      <w:sz w:val="40"/>
      <w:szCs w:val="40"/>
    </w:rPr>
  </w:style>
  <w:style w:type="character" w:styleId="21" w:customStyle="1">
    <w:name w:val="Заголовок 2 Знак"/>
    <w:basedOn w:val="DefaultParagraphFont"/>
    <w:link w:val="2"/>
    <w:uiPriority w:val="9"/>
    <w:semiHidden/>
    <w:qFormat/>
    <w:rsid w:val="00413d22"/>
    <w:rPr>
      <w:rFonts w:ascii="Calibri Light" w:hAnsi="Calibri Light" w:eastAsia="" w:cs="" w:asciiTheme="majorHAnsi" w:cstheme="majorBidi" w:eastAsiaTheme="majorEastAsia" w:hAnsiTheme="majorHAnsi"/>
      <w:color w:val="2F5496" w:themeColor="accent1" w:themeShade="bf"/>
      <w:sz w:val="32"/>
      <w:szCs w:val="32"/>
    </w:rPr>
  </w:style>
  <w:style w:type="character" w:styleId="31" w:customStyle="1">
    <w:name w:val="Заголовок 3 Знак"/>
    <w:basedOn w:val="DefaultParagraphFont"/>
    <w:link w:val="3"/>
    <w:uiPriority w:val="9"/>
    <w:semiHidden/>
    <w:qFormat/>
    <w:rsid w:val="00413d22"/>
    <w:rPr>
      <w:rFonts w:eastAsia="" w:cs="" w:cstheme="majorBidi" w:eastAsiaTheme="majorEastAsia"/>
      <w:color w:val="2F5496" w:themeColor="accent1" w:themeShade="bf"/>
      <w:sz w:val="28"/>
      <w:szCs w:val="28"/>
    </w:rPr>
  </w:style>
  <w:style w:type="character" w:styleId="41" w:customStyle="1">
    <w:name w:val="Заголовок 4 Знак"/>
    <w:basedOn w:val="DefaultParagraphFont"/>
    <w:link w:val="4"/>
    <w:uiPriority w:val="9"/>
    <w:semiHidden/>
    <w:qFormat/>
    <w:rsid w:val="00413d22"/>
    <w:rPr>
      <w:rFonts w:eastAsia="" w:cs="" w:cstheme="majorBidi" w:eastAsiaTheme="majorEastAsia"/>
      <w:i/>
      <w:iCs/>
      <w:color w:val="2F5496" w:themeColor="accent1" w:themeShade="bf"/>
    </w:rPr>
  </w:style>
  <w:style w:type="character" w:styleId="51" w:customStyle="1">
    <w:name w:val="Заголовок 5 Знак"/>
    <w:basedOn w:val="DefaultParagraphFont"/>
    <w:link w:val="5"/>
    <w:uiPriority w:val="9"/>
    <w:semiHidden/>
    <w:qFormat/>
    <w:rsid w:val="00413d22"/>
    <w:rPr>
      <w:rFonts w:eastAsia="" w:cs="" w:cstheme="majorBidi" w:eastAsiaTheme="majorEastAsia"/>
      <w:color w:val="2F5496" w:themeColor="accent1" w:themeShade="bf"/>
    </w:rPr>
  </w:style>
  <w:style w:type="character" w:styleId="61" w:customStyle="1">
    <w:name w:val="Заголовок 6 Знак"/>
    <w:basedOn w:val="DefaultParagraphFont"/>
    <w:link w:val="6"/>
    <w:uiPriority w:val="9"/>
    <w:semiHidden/>
    <w:qFormat/>
    <w:rsid w:val="00413d22"/>
    <w:rPr>
      <w:rFonts w:eastAsia="" w:cs="" w:cstheme="majorBidi" w:eastAsiaTheme="majorEastAsia"/>
      <w:i/>
      <w:iCs/>
      <w:color w:val="595959" w:themeColor="text1" w:themeTint="a6"/>
    </w:rPr>
  </w:style>
  <w:style w:type="character" w:styleId="71" w:customStyle="1">
    <w:name w:val="Заголовок 7 Знак"/>
    <w:basedOn w:val="DefaultParagraphFont"/>
    <w:link w:val="7"/>
    <w:uiPriority w:val="9"/>
    <w:semiHidden/>
    <w:qFormat/>
    <w:rsid w:val="00413d22"/>
    <w:rPr>
      <w:rFonts w:eastAsia="" w:cs="" w:cstheme="majorBidi" w:eastAsiaTheme="majorEastAsia"/>
      <w:color w:val="595959" w:themeColor="text1" w:themeTint="a6"/>
    </w:rPr>
  </w:style>
  <w:style w:type="character" w:styleId="81" w:customStyle="1">
    <w:name w:val="Заголовок 8 Знак"/>
    <w:basedOn w:val="DefaultParagraphFont"/>
    <w:link w:val="8"/>
    <w:uiPriority w:val="9"/>
    <w:semiHidden/>
    <w:qFormat/>
    <w:rsid w:val="00413d22"/>
    <w:rPr>
      <w:rFonts w:eastAsia="" w:cs="" w:cstheme="majorBidi" w:eastAsiaTheme="majorEastAsia"/>
      <w:i/>
      <w:iCs/>
      <w:color w:val="272727" w:themeColor="text1" w:themeTint="d8"/>
    </w:rPr>
  </w:style>
  <w:style w:type="character" w:styleId="91" w:customStyle="1">
    <w:name w:val="Заголовок 9 Знак"/>
    <w:basedOn w:val="DefaultParagraphFont"/>
    <w:link w:val="9"/>
    <w:uiPriority w:val="9"/>
    <w:semiHidden/>
    <w:qFormat/>
    <w:rsid w:val="00413d22"/>
    <w:rPr>
      <w:rFonts w:eastAsia="" w:cs="" w:cstheme="majorBidi" w:eastAsiaTheme="majorEastAsia"/>
      <w:color w:val="272727" w:themeColor="text1" w:themeTint="d8"/>
    </w:rPr>
  </w:style>
  <w:style w:type="character" w:styleId="Style5" w:customStyle="1">
    <w:name w:val="Заголовок Знак"/>
    <w:basedOn w:val="DefaultParagraphFont"/>
    <w:link w:val="a3"/>
    <w:uiPriority w:val="10"/>
    <w:qFormat/>
    <w:rsid w:val="00413d22"/>
    <w:rPr>
      <w:rFonts w:ascii="Calibri Light" w:hAnsi="Calibri Light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Style6" w:customStyle="1">
    <w:name w:val="Подзаголовок Знак"/>
    <w:basedOn w:val="DefaultParagraphFont"/>
    <w:link w:val="a5"/>
    <w:uiPriority w:val="11"/>
    <w:qFormat/>
    <w:rsid w:val="00413d22"/>
    <w:rPr>
      <w:rFonts w:eastAsia="" w:cs="" w:cstheme="majorBidi" w:eastAsiaTheme="majorEastAsia"/>
      <w:color w:val="595959" w:themeColor="text1" w:themeTint="a6"/>
      <w:spacing w:val="15"/>
      <w:sz w:val="28"/>
      <w:szCs w:val="28"/>
    </w:rPr>
  </w:style>
  <w:style w:type="character" w:styleId="22" w:customStyle="1">
    <w:name w:val="Цитата 2 Знак"/>
    <w:basedOn w:val="DefaultParagraphFont"/>
    <w:link w:val="21"/>
    <w:uiPriority w:val="29"/>
    <w:qFormat/>
    <w:rsid w:val="00413d22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413d22"/>
    <w:rPr>
      <w:i/>
      <w:iCs/>
      <w:color w:val="2F5496" w:themeColor="accent1" w:themeShade="bf"/>
    </w:rPr>
  </w:style>
  <w:style w:type="character" w:styleId="Style7" w:customStyle="1">
    <w:name w:val="Выделенная цитата Знак"/>
    <w:basedOn w:val="DefaultParagraphFont"/>
    <w:link w:val="a9"/>
    <w:uiPriority w:val="30"/>
    <w:qFormat/>
    <w:rsid w:val="00413d2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13d22"/>
    <w:rPr>
      <w:b/>
      <w:bCs/>
      <w:smallCaps/>
      <w:color w:val="2F5496" w:themeColor="accent1" w:themeShade="bf"/>
      <w:spacing w:val="5"/>
    </w:rPr>
  </w:style>
  <w:style w:type="paragraph" w:styleId="Style8">
    <w:name w:val="Заголовок"/>
    <w:basedOn w:val="Normal"/>
    <w:next w:val="Style9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9">
    <w:name w:val="Body Text"/>
    <w:basedOn w:val="Normal"/>
    <w:pPr>
      <w:spacing w:lineRule="auto" w:line="276" w:before="0" w:after="140"/>
    </w:pPr>
    <w:rPr/>
  </w:style>
  <w:style w:type="paragraph" w:styleId="Style10">
    <w:name w:val="List"/>
    <w:basedOn w:val="Style9"/>
    <w:pPr/>
    <w:rPr>
      <w:rFonts w:ascii="PT Astra Serif" w:hAnsi="PT Astra Serif" w:cs="Noto Sans Devanagari"/>
    </w:rPr>
  </w:style>
  <w:style w:type="paragraph" w:styleId="Style11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2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Style13">
    <w:name w:val="Title"/>
    <w:basedOn w:val="Normal"/>
    <w:next w:val="Normal"/>
    <w:link w:val="a4"/>
    <w:uiPriority w:val="10"/>
    <w:qFormat/>
    <w:rsid w:val="00413d22"/>
    <w:pPr>
      <w:spacing w:before="0" w:after="80"/>
      <w:contextualSpacing/>
    </w:pPr>
    <w:rPr>
      <w:rFonts w:ascii="Calibri Light" w:hAnsi="Calibri Light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paragraph" w:styleId="Style14">
    <w:name w:val="Subtitle"/>
    <w:basedOn w:val="Normal"/>
    <w:next w:val="Normal"/>
    <w:link w:val="a6"/>
    <w:uiPriority w:val="11"/>
    <w:qFormat/>
    <w:rsid w:val="00413d22"/>
    <w:pPr/>
    <w:rPr>
      <w:rFonts w:eastAsia="" w:cs="" w:cstheme="majorBidi" w:eastAsiaTheme="majorEastAsia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22"/>
    <w:uiPriority w:val="29"/>
    <w:qFormat/>
    <w:rsid w:val="00413d22"/>
    <w:pPr>
      <w:spacing w:before="160" w:after="0"/>
      <w:jc w:val="center"/>
    </w:pPr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13d22"/>
    <w:pPr>
      <w:spacing w:before="0" w:after="0"/>
      <w:ind w:left="720" w:hanging="0"/>
      <w:contextualSpacing/>
    </w:pPr>
    <w:rPr/>
  </w:style>
  <w:style w:type="paragraph" w:styleId="IntenseQuote">
    <w:name w:val="Intense Quote"/>
    <w:basedOn w:val="Normal"/>
    <w:next w:val="Normal"/>
    <w:link w:val="aa"/>
    <w:uiPriority w:val="30"/>
    <w:qFormat/>
    <w:rsid w:val="00413d22"/>
    <w:pPr>
      <w:pBdr>
        <w:top w:val="single" w:sz="4" w:space="10" w:color="2F5496"/>
        <w:bottom w:val="single" w:sz="4" w:space="10" w:color="2F5496"/>
      </w:pBdr>
      <w:spacing w:before="360" w:after="360"/>
      <w:ind w:left="864" w:right="864" w:hanging="0"/>
      <w:jc w:val="center"/>
    </w:pPr>
    <w:rPr>
      <w:i/>
      <w:iCs/>
      <w:color w:val="2F5496" w:themeColor="accent1" w:themeShade="bf"/>
    </w:rPr>
  </w:style>
  <w:style w:type="paragraph" w:styleId="ConsPlusNormal" w:customStyle="1">
    <w:name w:val="ConsPlusNormal"/>
    <w:qFormat/>
    <w:rsid w:val="00413d22"/>
    <w:pPr>
      <w:widowControl w:val="false"/>
      <w:suppressAutoHyphens w:val="true"/>
      <w:bidi w:val="0"/>
      <w:spacing w:lineRule="auto" w:line="240"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zh-CN" w:bidi="ar-SA"/>
      <w14:ligatures w14:val="none"/>
    </w:rPr>
  </w:style>
  <w:style w:type="paragraph" w:styleId="NoSpacing">
    <w:name w:val="No Spacing"/>
    <w:uiPriority w:val="1"/>
    <w:qFormat/>
    <w:rsid w:val="00413d22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Calibri" w:cs="Times New Roman"/>
      <w:color w:val="auto"/>
      <w:kern w:val="2"/>
      <w:sz w:val="24"/>
      <w:szCs w:val="24"/>
      <w:lang w:val="ru-RU" w:eastAsia="en-US" w:bidi="ar-SA"/>
      <w14:ligatures w14:val="none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Application>LibreOffice/6.4.7.2$Linux_X86_64 LibreOffice_project/40$Build-2</Application>
  <Pages>4</Pages>
  <Words>705</Words>
  <Characters>5333</Characters>
  <CharactersWithSpaces>6200</CharactersWithSpaces>
  <Paragraphs>83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2026-06-04T07:34:00Z</dcterms:created>
  <dc:creator>User</dc:creator>
  <dc:description/>
  <dc:language>ru-RU</dc:language>
  <cp:lastModifiedBy/>
  <cp:lastPrinted>2026-06-09T19:30:02Z</cp:lastPrinted>
  <dcterms:modified xsi:type="dcterms:W3CDTF">2026-06-09T19:30:43Z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