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</w:p>
    <w:p>
      <w:pPr>
        <w:pStyle w:val="632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Новая цифровая платформа – новые возможности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85"/>
        <w:ind w:firstLine="56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Единая цифровая платформа «Национальная система пространственных данных» (ЕЦП НСПД)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шагает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по нашей стране, вовлекая в свои слои все больше информации об объектах </w:t>
      </w:r>
      <w:r>
        <w:rPr>
          <w:color w:val="000000"/>
          <w:sz w:val="28"/>
          <w:szCs w:val="28"/>
        </w:rPr>
        <w:t xml:space="preserve">недвижимости  и</w:t>
      </w:r>
      <w:r>
        <w:rPr>
          <w:color w:val="000000"/>
          <w:sz w:val="28"/>
          <w:szCs w:val="28"/>
        </w:rPr>
        <w:t xml:space="preserve"> привлекая в качестве пользователей участников рынка недвижимости.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>
        <w:rPr>
          <w:rFonts w:ascii="Times New Roman" w:hAnsi="Times New Roman" w:cs="Times New Roman"/>
          <w:sz w:val="28"/>
          <w:szCs w:val="28"/>
        </w:rPr>
        <w:t xml:space="preserve">ЕЦП НСПД в Новосибирской области нашло широкий отклик от органов государственной власти и местного самоуправления. Пилотным муниципалитетом, который первым </w:t>
      </w:r>
      <w:r>
        <w:rPr>
          <w:rFonts w:ascii="Times New Roman" w:hAnsi="Times New Roman" w:cs="Times New Roman"/>
          <w:sz w:val="28"/>
          <w:szCs w:val="28"/>
        </w:rPr>
        <w:t xml:space="preserve">освоил  и</w:t>
      </w:r>
      <w:r>
        <w:rPr>
          <w:rFonts w:ascii="Times New Roman" w:hAnsi="Times New Roman" w:cs="Times New Roman"/>
          <w:sz w:val="28"/>
          <w:szCs w:val="28"/>
        </w:rPr>
        <w:t xml:space="preserve"> протестировал сведения новой платформы в Новосибирской области стал рабочий поселок Кольцово.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85"/>
        <w:ind w:firstLine="56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Единая </w:t>
      </w:r>
      <w:r>
        <w:rPr>
          <w:color w:val="000000"/>
          <w:sz w:val="28"/>
          <w:szCs w:val="28"/>
        </w:rPr>
        <w:t xml:space="preserve">цифровая </w:t>
      </w:r>
      <w:r>
        <w:rPr>
          <w:color w:val="000000"/>
          <w:sz w:val="28"/>
          <w:szCs w:val="28"/>
        </w:rPr>
        <w:t xml:space="preserve">платформа объединяет открытые пространственные </w:t>
      </w:r>
      <w:r>
        <w:rPr>
          <w:color w:val="000000"/>
          <w:sz w:val="28"/>
          <w:szCs w:val="28"/>
        </w:rPr>
        <w:t xml:space="preserve">данные федеральных, </w:t>
      </w:r>
      <w:r>
        <w:rPr>
          <w:color w:val="000000"/>
          <w:sz w:val="28"/>
          <w:szCs w:val="28"/>
        </w:rPr>
        <w:t xml:space="preserve">региональных 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муниципальных информационных ресурсов. С ее </w:t>
      </w:r>
      <w:r>
        <w:rPr>
          <w:color w:val="000000"/>
          <w:sz w:val="28"/>
          <w:szCs w:val="28"/>
        </w:rPr>
        <w:t xml:space="preserve">помощью </w:t>
      </w:r>
      <w:r>
        <w:rPr>
          <w:color w:val="000000"/>
          <w:sz w:val="28"/>
          <w:szCs w:val="28"/>
        </w:rPr>
        <w:t xml:space="preserve"> обеспеч</w:t>
      </w:r>
      <w:r>
        <w:rPr>
          <w:color w:val="000000"/>
          <w:sz w:val="28"/>
          <w:szCs w:val="28"/>
        </w:rPr>
        <w:t xml:space="preserve">ена</w:t>
      </w:r>
      <w:r>
        <w:rPr>
          <w:color w:val="000000"/>
          <w:sz w:val="28"/>
          <w:szCs w:val="28"/>
        </w:rPr>
        <w:t xml:space="preserve"> доступность </w:t>
      </w:r>
      <w:r>
        <w:rPr>
          <w:color w:val="000000"/>
          <w:sz w:val="28"/>
          <w:szCs w:val="28"/>
        </w:rPr>
        <w:t xml:space="preserve">использования </w:t>
      </w:r>
      <w:r>
        <w:rPr>
          <w:color w:val="000000"/>
          <w:sz w:val="28"/>
          <w:szCs w:val="28"/>
        </w:rPr>
        <w:t xml:space="preserve">всех </w:t>
      </w:r>
      <w:r>
        <w:rPr>
          <w:color w:val="000000"/>
          <w:sz w:val="28"/>
          <w:szCs w:val="28"/>
        </w:rPr>
        <w:t xml:space="preserve">сведений </w:t>
      </w:r>
      <w:r>
        <w:rPr>
          <w:color w:val="000000"/>
          <w:sz w:val="28"/>
          <w:szCs w:val="28"/>
        </w:rPr>
        <w:t xml:space="preserve">о недвижимости </w:t>
      </w:r>
      <w:r>
        <w:rPr>
          <w:color w:val="000000"/>
          <w:sz w:val="28"/>
          <w:szCs w:val="28"/>
        </w:rPr>
        <w:t xml:space="preserve">из разных источников </w:t>
      </w:r>
      <w:r>
        <w:rPr>
          <w:color w:val="000000"/>
          <w:sz w:val="28"/>
          <w:szCs w:val="28"/>
        </w:rPr>
        <w:t xml:space="preserve">официальной </w:t>
      </w:r>
      <w:r>
        <w:rPr>
          <w:color w:val="000000"/>
          <w:sz w:val="28"/>
          <w:szCs w:val="28"/>
        </w:rPr>
        <w:t xml:space="preserve">информации.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_785"/>
        <w:ind w:firstLine="56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Новая система позволяет сократить путь от поиска земельного </w:t>
      </w:r>
      <w:bookmarkStart w:id="0" w:name="undefined"/>
      <w:r/>
      <w:bookmarkEnd w:id="0"/>
      <w:r>
        <w:rPr>
          <w:sz w:val="28"/>
          <w:szCs w:val="28"/>
        </w:rPr>
        <w:t xml:space="preserve">участка </w:t>
      </w:r>
      <w:r>
        <w:rPr>
          <w:sz w:val="28"/>
          <w:szCs w:val="28"/>
        </w:rPr>
        <w:t xml:space="preserve">до его полу</w:t>
      </w:r>
      <w:r>
        <w:rPr>
          <w:sz w:val="28"/>
          <w:szCs w:val="28"/>
        </w:rPr>
        <w:t xml:space="preserve">чения.</w:t>
      </w:r>
      <w:r>
        <w:rPr>
          <w:sz w:val="28"/>
          <w:szCs w:val="28"/>
        </w:rPr>
        <w:t xml:space="preserve"> На сайте возможно найти свободные земли, самому подготовить схему расположения земельного участка и нажатием кнопки сразу отправить ее на утверждение в компетентный орган. Можно найти сформированный земельный участок и п</w:t>
      </w:r>
      <w:r>
        <w:rPr>
          <w:sz w:val="28"/>
          <w:szCs w:val="28"/>
        </w:rPr>
        <w:t xml:space="preserve">одать заявление на его предоставление. А если участок уже имеется, то с помощью сервиса можно спроектировать размещение на нем жилого дома и иных строений в соответствии с требованиями действующего законодательства: отступами от границ участка, красными </w:t>
      </w:r>
      <w:r>
        <w:rPr>
          <w:sz w:val="28"/>
          <w:szCs w:val="28"/>
        </w:rPr>
        <w:t xml:space="preserve">линиями,  охранными</w:t>
      </w:r>
      <w:r>
        <w:rPr>
          <w:sz w:val="28"/>
          <w:szCs w:val="28"/>
        </w:rPr>
        <w:t xml:space="preserve"> и иными зонами</w:t>
      </w:r>
      <w:r>
        <w:rPr>
          <w:sz w:val="28"/>
          <w:szCs w:val="28"/>
        </w:rPr>
        <w:t xml:space="preserve">. Это очень удобно, - комментирует н</w:t>
      </w:r>
      <w:r>
        <w:rPr>
          <w:sz w:val="28"/>
          <w:szCs w:val="28"/>
        </w:rPr>
        <w:t xml:space="preserve">ачальник отдела земельных отношений администрации рабочего поселка Кольцово Авдеева Мария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К 2030 году </w:t>
      </w:r>
      <w:r>
        <w:rPr>
          <w:color w:val="000000"/>
          <w:sz w:val="28"/>
          <w:szCs w:val="28"/>
        </w:rPr>
        <w:t xml:space="preserve">Росреестр</w:t>
      </w:r>
      <w:r>
        <w:rPr>
          <w:color w:val="000000"/>
          <w:sz w:val="28"/>
          <w:szCs w:val="28"/>
        </w:rPr>
        <w:t xml:space="preserve"> объединит в цифровую платформу все открытые пространственные данные страны.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2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каждым днем пользователей ФГИС ЕЦП НСПД становится все больше, новые, бесплатные и точные сведения широко используются и входят в ежедневную жизнь всех участников рынка недвижимости, обеспечивая </w:t>
      </w:r>
      <w:r>
        <w:rPr>
          <w:sz w:val="28"/>
          <w:szCs w:val="28"/>
        </w:rPr>
        <w:t xml:space="preserve">актуальность, надежность и скорость в получении необходимой информации.</w:t>
      </w:r>
      <w:r>
        <w:rPr>
          <w:sz w:val="28"/>
          <w:szCs w:val="28"/>
        </w:rPr>
        <w:tab/>
      </w:r>
      <w:r/>
      <w:r>
        <w:rPr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0,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641"/>
          <w:rFonts w:ascii="Segoe UI" w:hAnsi="Segoe UI" w:cs="Segoe UI"/>
          <w:sz w:val="18"/>
          <w:szCs w:val="20"/>
        </w:rPr>
        <w:t xml:space="preserve">54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32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641"/>
          <w:rFonts w:ascii="Segoe UI" w:hAnsi="Segoe UI" w:cs="Segoe UI"/>
          <w:sz w:val="18"/>
          <w:szCs w:val="18"/>
        </w:rPr>
        <w:fldChar w:fldCharType="end"/>
      </w:r>
      <w:r>
        <w:rPr>
          <w:rStyle w:val="641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641"/>
          <w:rFonts w:ascii="Segoe UI" w:hAnsi="Segoe UI" w:cs="Segoe UI"/>
          <w:sz w:val="20"/>
          <w:szCs w:val="20"/>
        </w:rPr>
        <w:t xml:space="preserve">.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641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</w:rPr>
        <w:t xml:space="preserve">Телеграм</w:t>
      </w:r>
      <w:r>
        <w:rPr>
          <w:rStyle w:val="641"/>
          <w:rFonts w:ascii="Segoe UI" w:hAnsi="Segoe UI" w:cs="Segoe UI"/>
          <w:sz w:val="20"/>
        </w:rPr>
        <w:fldChar w:fldCharType="end"/>
      </w:r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paragraph" w:styleId="633">
    <w:name w:val="Заголовок 3"/>
    <w:basedOn w:val="632"/>
    <w:next w:val="633"/>
    <w:link w:val="63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34">
    <w:name w:val="Основной шрифт абзаца"/>
    <w:next w:val="634"/>
    <w:link w:val="632"/>
    <w:semiHidden/>
  </w:style>
  <w:style w:type="table" w:styleId="635">
    <w:name w:val="Обычная таблица"/>
    <w:next w:val="635"/>
    <w:link w:val="632"/>
    <w:semiHidden/>
    <w:tblPr/>
  </w:style>
  <w:style w:type="numbering" w:styleId="636">
    <w:name w:val="Нет списка"/>
    <w:next w:val="636"/>
    <w:link w:val="632"/>
    <w:semiHidden/>
  </w:style>
  <w:style w:type="paragraph" w:styleId="637">
    <w:name w:val="Текст выноски"/>
    <w:basedOn w:val="632"/>
    <w:next w:val="637"/>
    <w:link w:val="632"/>
    <w:semiHidden/>
    <w:rPr>
      <w:rFonts w:ascii="Tahoma" w:hAnsi="Tahoma" w:cs="Tahoma"/>
      <w:sz w:val="16"/>
      <w:szCs w:val="16"/>
    </w:rPr>
  </w:style>
  <w:style w:type="table" w:styleId="638">
    <w:name w:val="Сетка таблицы"/>
    <w:basedOn w:val="635"/>
    <w:next w:val="638"/>
    <w:link w:val="632"/>
    <w:tblPr/>
  </w:style>
  <w:style w:type="paragraph" w:styleId="639">
    <w:name w:val="Основной текст с отступом"/>
    <w:basedOn w:val="632"/>
    <w:next w:val="639"/>
    <w:link w:val="632"/>
    <w:pPr>
      <w:ind w:left="6481"/>
      <w:spacing w:before="2400"/>
    </w:pPr>
    <w:rPr>
      <w:sz w:val="28"/>
      <w:szCs w:val="20"/>
    </w:rPr>
  </w:style>
  <w:style w:type="paragraph" w:styleId="640">
    <w:name w:val="Основной текст"/>
    <w:basedOn w:val="632"/>
    <w:next w:val="640"/>
    <w:link w:val="632"/>
    <w:pPr>
      <w:spacing w:after="120"/>
    </w:pPr>
  </w:style>
  <w:style w:type="character" w:styleId="641">
    <w:name w:val="Гиперссылка"/>
    <w:next w:val="641"/>
    <w:link w:val="632"/>
    <w:rPr>
      <w:color w:val="0000ff"/>
      <w:u w:val="single"/>
    </w:rPr>
  </w:style>
  <w:style w:type="paragraph" w:styleId="642">
    <w:name w:val="Обычный (веб)"/>
    <w:basedOn w:val="632"/>
    <w:next w:val="642"/>
    <w:link w:val="632"/>
    <w:uiPriority w:val="99"/>
    <w:pPr>
      <w:spacing w:before="100" w:beforeAutospacing="1" w:after="100" w:afterAutospacing="1"/>
    </w:pPr>
  </w:style>
  <w:style w:type="character" w:styleId="643">
    <w:name w:val="apple-converted-space"/>
    <w:basedOn w:val="634"/>
    <w:next w:val="643"/>
    <w:link w:val="632"/>
  </w:style>
  <w:style w:type="character" w:styleId="644">
    <w:name w:val="visited"/>
    <w:basedOn w:val="634"/>
    <w:next w:val="644"/>
    <w:link w:val="632"/>
  </w:style>
  <w:style w:type="character" w:styleId="645">
    <w:name w:val="blk"/>
    <w:basedOn w:val="634"/>
    <w:next w:val="645"/>
    <w:link w:val="632"/>
  </w:style>
  <w:style w:type="character" w:styleId="646">
    <w:name w:val="match"/>
    <w:basedOn w:val="634"/>
    <w:next w:val="646"/>
    <w:link w:val="632"/>
  </w:style>
  <w:style w:type="paragraph" w:styleId="647">
    <w:name w:val="formattext topleveltext"/>
    <w:basedOn w:val="632"/>
    <w:next w:val="647"/>
    <w:link w:val="632"/>
    <w:pPr>
      <w:spacing w:before="100" w:beforeAutospacing="1" w:after="100" w:afterAutospacing="1"/>
    </w:pPr>
  </w:style>
  <w:style w:type="paragraph" w:styleId="648">
    <w:name w:val="Основной текст с отступом 2"/>
    <w:basedOn w:val="632"/>
    <w:next w:val="648"/>
    <w:link w:val="632"/>
    <w:pPr>
      <w:ind w:left="283"/>
      <w:spacing w:after="120" w:line="480" w:lineRule="auto"/>
    </w:pPr>
  </w:style>
  <w:style w:type="paragraph" w:styleId="649">
    <w:name w:val="ConsPlusNormal"/>
    <w:next w:val="649"/>
    <w:link w:val="651"/>
    <w:rPr>
      <w:sz w:val="26"/>
      <w:szCs w:val="26"/>
      <w:lang w:val="ru-RU" w:eastAsia="ru-RU" w:bidi="ar-SA"/>
    </w:rPr>
  </w:style>
  <w:style w:type="paragraph" w:styleId="650">
    <w:name w:val="Знак Знак Знак Знак Знак Знак Знак Знак Знак Знак Знак Знак"/>
    <w:basedOn w:val="632"/>
    <w:next w:val="650"/>
    <w:link w:val="632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651">
    <w:name w:val="ConsPlusNormal Знак"/>
    <w:next w:val="651"/>
    <w:link w:val="649"/>
    <w:rPr>
      <w:sz w:val="26"/>
      <w:szCs w:val="26"/>
      <w:lang w:val="ru-RU" w:eastAsia="ru-RU" w:bidi="ar-SA"/>
    </w:rPr>
  </w:style>
  <w:style w:type="paragraph" w:styleId="652">
    <w:name w:val="Название"/>
    <w:basedOn w:val="632"/>
    <w:next w:val="652"/>
    <w:link w:val="653"/>
    <w:qFormat/>
    <w:pPr>
      <w:ind w:firstLine="709"/>
      <w:jc w:val="center"/>
    </w:pPr>
    <w:rPr>
      <w:b/>
      <w:szCs w:val="20"/>
    </w:rPr>
  </w:style>
  <w:style w:type="character" w:styleId="653">
    <w:name w:val="Название Знак"/>
    <w:next w:val="653"/>
    <w:link w:val="652"/>
    <w:rPr>
      <w:b/>
      <w:sz w:val="24"/>
      <w:lang w:val="ru-RU" w:eastAsia="ru-RU" w:bidi="ar-SA"/>
    </w:rPr>
  </w:style>
  <w:style w:type="paragraph" w:styleId="654">
    <w:name w:val="Абзац списка"/>
    <w:basedOn w:val="632"/>
    <w:next w:val="654"/>
    <w:link w:val="632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655">
    <w:name w:val="Строгий"/>
    <w:next w:val="655"/>
    <w:link w:val="632"/>
    <w:uiPriority w:val="22"/>
    <w:qFormat/>
    <w:rPr>
      <w:b/>
      <w:bCs/>
    </w:rPr>
  </w:style>
  <w:style w:type="character" w:styleId="656">
    <w:name w:val="Выделение"/>
    <w:next w:val="656"/>
    <w:link w:val="632"/>
    <w:uiPriority w:val="20"/>
    <w:qFormat/>
    <w:rPr>
      <w:i/>
      <w:iCs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  <w:style w:type="paragraph" w:styleId="1_785" w:customStyle="1">
    <w:name w:val="Normal (Web)"/>
    <w:basedOn w:val="629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297</cp:revision>
  <dcterms:created xsi:type="dcterms:W3CDTF">2009-04-08T02:19:00Z</dcterms:created>
  <dcterms:modified xsi:type="dcterms:W3CDTF">2024-11-29T02:46:53Z</dcterms:modified>
  <cp:version>917504</cp:version>
</cp:coreProperties>
</file>