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6349165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54"/>
        <w:ind w:firstLine="709"/>
        <w:jc w:val="both"/>
        <w:spacing w:line="276" w:lineRule="auto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</w:r>
    </w:p>
    <w:p>
      <w:pPr>
        <w:pStyle w:val="8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4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Уникальный номер объекта долевого строительства ускорит процесс оформления сделок с новостройками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 w:val="0"/>
        <w:ind w:firstLine="720"/>
        <w:jc w:val="both"/>
        <w:spacing w:before="0" w:after="0" w:line="276" w:lineRule="auto"/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contextualSpacing w:val="0"/>
        <w:ind w:firstLine="720"/>
        <w:jc w:val="both"/>
        <w:spacing w:before="0" w:after="0"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Зная уникальный номер строящейся квартиры, офиса, кладовой или машино-места, можно моментально получить из</w:t>
      </w:r>
      <w:r>
        <w:rPr>
          <w:sz w:val="28"/>
          <w:szCs w:val="28"/>
          <w:highlight w:val="none"/>
        </w:rPr>
        <w:t xml:space="preserve"> Е</w:t>
      </w:r>
      <w:r>
        <w:rPr>
          <w:bCs/>
          <w:i w:val="0"/>
          <w:iCs w:val="0"/>
          <w:sz w:val="28"/>
          <w:szCs w:val="28"/>
          <w:highlight w:val="none"/>
        </w:rPr>
        <w:t xml:space="preserve">диной информационной системы жилищного строительства (</w:t>
      </w:r>
      <w:r>
        <w:rPr>
          <w:bCs/>
          <w:i w:val="0"/>
          <w:iCs w:val="0"/>
          <w:sz w:val="28"/>
          <w:szCs w:val="28"/>
          <w:highlight w:val="none"/>
        </w:rPr>
        <w:t xml:space="preserve">https://xn--80az8a.xn--d1aqf.xn--p1ai/</w:t>
      </w:r>
      <w:r>
        <w:rPr>
          <w:bCs/>
          <w:i w:val="0"/>
          <w:iCs w:val="0"/>
          <w:sz w:val="28"/>
          <w:szCs w:val="28"/>
          <w:highlight w:val="none"/>
        </w:rPr>
        <w:t xml:space="preserve">) </w:t>
      </w:r>
      <w:r>
        <w:rPr>
          <w:sz w:val="28"/>
          <w:szCs w:val="28"/>
          <w:highlight w:val="none"/>
        </w:rPr>
        <w:t xml:space="preserve">все ключевые сведения, которые потребуются для заключения договора участия в долевом строительстве и его последующей государственной регистрации.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Уникальный номер объекта долевого строительства служит для индивидуальной идентификации каждого нового объекта, строящегося по договору долевого участия в строительстве.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both"/>
        <w:spacing w:before="0" w:after="0" w:line="276" w:lineRule="auto"/>
        <w:suppressLineNumbers w:val="0"/>
      </w:pPr>
      <w:r>
        <w:rPr>
          <w:sz w:val="28"/>
          <w:szCs w:val="28"/>
        </w:rPr>
        <w:t xml:space="preserve">Он </w:t>
      </w:r>
      <w:r>
        <w:rPr>
          <w:sz w:val="28"/>
          <w:szCs w:val="28"/>
        </w:rPr>
        <w:t xml:space="preserve">включает в себя информацию об </w:t>
      </w:r>
      <w:r>
        <w:rPr>
          <w:sz w:val="28"/>
          <w:szCs w:val="28"/>
          <w:highlight w:val="none"/>
        </w:rPr>
        <w:t xml:space="preserve">уникальном номере дома, данные о виде объекта (квартира, нежилое помещения, машино-место) и его условном номере.</w:t>
      </w:r>
      <w:r/>
    </w:p>
    <w:p>
      <w:pPr>
        <w:contextualSpacing w:val="0"/>
        <w:ind w:firstLine="720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Этот номер указывается в проектной декларации и будет неизменным на всех этапах его жизненного цикла — от проектирования до передачи ключей дольщикам.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both"/>
        <w:spacing w:before="0" w:after="0"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По сути, это аналог кадастрового номера. Отличие в том, что кадастровый номер присваивается объекту после его ввода в эксплуатацию  </w:t>
      </w:r>
      <w:r>
        <w:rPr>
          <w:sz w:val="28"/>
          <w:szCs w:val="28"/>
          <w:highlight w:val="none"/>
        </w:rPr>
        <w:t xml:space="preserve">при постановке </w:t>
      </w:r>
      <w:r>
        <w:rPr>
          <w:sz w:val="28"/>
          <w:szCs w:val="28"/>
          <w:highlight w:val="none"/>
        </w:rPr>
        <w:t xml:space="preserve">на кадастровый учет.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276" w:lineRule="auto"/>
        <w:suppressLineNumbers w:val="0"/>
      </w:pPr>
      <w:r>
        <w:rPr>
          <w:bCs/>
          <w:i w:val="0"/>
          <w:iCs w:val="0"/>
          <w:sz w:val="28"/>
          <w:szCs w:val="28"/>
          <w:highlight w:val="none"/>
        </w:rPr>
        <w:t xml:space="preserve">Поиск объекта по уникальному номеру </w:t>
      </w:r>
      <w:r>
        <w:rPr>
          <w:sz w:val="28"/>
          <w:szCs w:val="28"/>
          <w:highlight w:val="none"/>
        </w:rPr>
        <w:t xml:space="preserve">значительно ускорит процесс обработки документов, </w:t>
      </w:r>
      <w:r>
        <w:rPr>
          <w:sz w:val="28"/>
          <w:szCs w:val="28"/>
          <w:highlight w:val="none"/>
        </w:rPr>
        <w:t xml:space="preserve"> что напрямую повлияет на скорость предоставления государственной услуги по регистрации договоров участия в долевом строительстве.</w:t>
      </w:r>
      <w:r>
        <w:rPr>
          <w:sz w:val="28"/>
          <w:szCs w:val="28"/>
          <w:highlight w:val="none"/>
        </w:rPr>
      </w:r>
      <w:r/>
    </w:p>
    <w:p>
      <w:pPr>
        <w:contextualSpacing w:val="0"/>
        <w:ind w:firstLine="720"/>
        <w:jc w:val="both"/>
        <w:spacing w:before="0" w:after="0"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Уникальный номер поможет избежать путаницы между схожими проектами и предотвратить ошибки при регистрации, что обеспечит достоверность сведений Единого государственного реестра недвижимости.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276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Чтобы </w:t>
      </w:r>
      <w:r>
        <w:rPr>
          <w:sz w:val="28"/>
          <w:szCs w:val="28"/>
          <w:highlight w:val="none"/>
        </w:rPr>
        <w:t xml:space="preserve">повысить удобство работы с договором, специалисты новосибирского Росреестра рекомендует указывать его уникальный номер при описании предмета договора.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276" w:lineRule="auto"/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5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/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5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54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54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5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54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54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54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54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54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54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54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63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63"/>
          <w:rFonts w:ascii="Segoe UI" w:hAnsi="Segoe UI" w:cs="Segoe UI"/>
          <w:sz w:val="18"/>
          <w:szCs w:val="20"/>
        </w:rPr>
        <w:t xml:space="preserve">54</w:t>
      </w:r>
      <w:r>
        <w:rPr>
          <w:rStyle w:val="863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63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54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54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63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63"/>
          <w:rFonts w:ascii="Segoe UI" w:hAnsi="Segoe UI" w:cs="Segoe UI"/>
          <w:sz w:val="18"/>
          <w:szCs w:val="18"/>
        </w:rPr>
        <w:fldChar w:fldCharType="end"/>
      </w:r>
      <w:r>
        <w:rPr>
          <w:rStyle w:val="863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63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63"/>
          <w:rFonts w:ascii="Segoe UI" w:hAnsi="Segoe UI" w:cs="Segoe UI"/>
          <w:sz w:val="20"/>
          <w:szCs w:val="20"/>
        </w:rPr>
        <w:t xml:space="preserve">.</w:t>
      </w:r>
      <w:r>
        <w:rPr>
          <w:rStyle w:val="863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63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63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63"/>
          <w:rFonts w:ascii="Segoe UI" w:hAnsi="Segoe UI" w:cs="Segoe UI"/>
          <w:sz w:val="20"/>
        </w:rPr>
        <w:t xml:space="preserve">Телеграм</w:t>
      </w:r>
      <w:r>
        <w:rPr>
          <w:rStyle w:val="863"/>
          <w:rFonts w:ascii="Segoe UI" w:hAnsi="Segoe UI" w:cs="Segoe UI"/>
          <w:sz w:val="20"/>
        </w:rPr>
        <w:fldChar w:fldCharType="end"/>
      </w:r>
      <w:r/>
      <w:r/>
    </w:p>
    <w:p>
      <w:pPr>
        <w:pStyle w:val="854"/>
        <w:jc w:val="both"/>
      </w:pPr>
      <w:r/>
      <w:r/>
      <w:r/>
    </w:p>
    <w:p>
      <w:pPr>
        <w:pStyle w:val="85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85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highlight w:val="none"/>
          <w:lang w:val="en-US"/>
        </w:rPr>
        <w:t xml:space="preserve">Щупленкова Анна Алексеевна</w:t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pStyle w:val="854"/>
        <w:rPr>
          <w:sz w:val="24"/>
          <w:szCs w:val="24"/>
          <w:highlight w:val="none"/>
          <w:lang w:val="en-US"/>
        </w:rPr>
      </w:pPr>
      <w:r>
        <w:rPr>
          <w:sz w:val="24"/>
          <w:szCs w:val="24"/>
          <w:lang w:val="en-US"/>
        </w:rPr>
        <w:t xml:space="preserve">IP 64035</w:t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rStyle w:val="861"/>
      </w:rPr>
      <w:framePr w:wrap="around" w:vAnchor="text" w:hAnchor="margin" w:xAlign="center" w:y="1"/>
    </w:pPr>
    <w:r>
      <w:rPr>
        <w:rStyle w:val="861"/>
      </w:rPr>
      <w:fldChar w:fldCharType="begin"/>
    </w:r>
    <w:r>
      <w:rPr>
        <w:rStyle w:val="861"/>
      </w:rPr>
      <w:instrText xml:space="preserve">PAGE  </w:instrText>
    </w:r>
    <w:r>
      <w:rPr>
        <w:rStyle w:val="861"/>
      </w:rPr>
      <w:fldChar w:fldCharType="end"/>
    </w:r>
    <w:r>
      <w:rPr>
        <w:rStyle w:val="861"/>
      </w:rPr>
    </w:r>
    <w:r>
      <w:rPr>
        <w:rStyle w:val="861"/>
      </w:rPr>
    </w:r>
  </w:p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58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lang w:val="ru-RU" w:eastAsia="ru-RU" w:bidi="ar-SA"/>
    </w:rPr>
  </w:style>
  <w:style w:type="character" w:styleId="855">
    <w:name w:val="Основной шрифт абзаца"/>
    <w:next w:val="855"/>
    <w:link w:val="854"/>
    <w:semiHidden/>
    <w:rPr>
      <w:rFonts w:ascii="Verdana" w:hAnsi="Verdana"/>
      <w:lang w:val="en-US" w:eastAsia="en-US" w:bidi="ar-SA"/>
    </w:rPr>
  </w:style>
  <w:style w:type="table" w:styleId="856">
    <w:name w:val="Обычная таблица"/>
    <w:next w:val="856"/>
    <w:link w:val="854"/>
    <w:semiHidden/>
    <w:tblPr/>
  </w:style>
  <w:style w:type="numbering" w:styleId="857">
    <w:name w:val="Нет списка"/>
    <w:next w:val="857"/>
    <w:link w:val="854"/>
    <w:semiHidden/>
  </w:style>
  <w:style w:type="paragraph" w:styleId="858">
    <w:name w:val=" Знак1"/>
    <w:basedOn w:val="854"/>
    <w:next w:val="858"/>
    <w:link w:val="854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859">
    <w:name w:val="Текст выноски"/>
    <w:basedOn w:val="854"/>
    <w:next w:val="859"/>
    <w:link w:val="854"/>
    <w:semiHidden/>
    <w:rPr>
      <w:rFonts w:ascii="Tahoma" w:hAnsi="Tahoma" w:cs="Tahoma"/>
      <w:sz w:val="16"/>
      <w:szCs w:val="16"/>
    </w:rPr>
  </w:style>
  <w:style w:type="paragraph" w:styleId="860">
    <w:name w:val="Верхний колонтитул"/>
    <w:basedOn w:val="854"/>
    <w:next w:val="860"/>
    <w:link w:val="854"/>
    <w:pPr>
      <w:tabs>
        <w:tab w:val="center" w:pos="4677" w:leader="none"/>
        <w:tab w:val="right" w:pos="9355" w:leader="none"/>
      </w:tabs>
    </w:pPr>
  </w:style>
  <w:style w:type="character" w:styleId="861">
    <w:name w:val="Номер страницы"/>
    <w:basedOn w:val="855"/>
    <w:next w:val="861"/>
    <w:link w:val="854"/>
  </w:style>
  <w:style w:type="character" w:styleId="862">
    <w:name w:val="apple-style-span"/>
    <w:basedOn w:val="855"/>
    <w:next w:val="862"/>
    <w:link w:val="854"/>
  </w:style>
  <w:style w:type="character" w:styleId="863">
    <w:name w:val="Гиперссылка"/>
    <w:next w:val="863"/>
    <w:link w:val="854"/>
    <w:rPr>
      <w:rFonts w:ascii="Verdana" w:hAnsi="Verdana"/>
      <w:color w:val="0000ff"/>
      <w:u w:val="single"/>
      <w:lang w:val="en-US" w:eastAsia="en-US" w:bidi="ar-SA"/>
    </w:rPr>
  </w:style>
  <w:style w:type="table" w:styleId="864">
    <w:name w:val="Сетка таблицы"/>
    <w:basedOn w:val="856"/>
    <w:next w:val="864"/>
    <w:link w:val="854"/>
    <w:tblPr/>
  </w:style>
  <w:style w:type="paragraph" w:styleId="865">
    <w:name w:val="Нижний колонтитул"/>
    <w:basedOn w:val="854"/>
    <w:next w:val="865"/>
    <w:link w:val="866"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55"/>
    <w:next w:val="866"/>
    <w:link w:val="865"/>
  </w:style>
  <w:style w:type="character" w:styleId="867" w:default="1">
    <w:name w:val="Default Paragraph Font"/>
    <w:uiPriority w:val="1"/>
    <w:semiHidden/>
    <w:unhideWhenUsed/>
  </w:style>
  <w:style w:type="numbering" w:styleId="868" w:default="1">
    <w:name w:val="No List"/>
    <w:uiPriority w:val="99"/>
    <w:semiHidden/>
    <w:unhideWhenUsed/>
  </w:style>
  <w:style w:type="table" w:styleId="8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Computer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revision>116</cp:revision>
  <dcterms:created xsi:type="dcterms:W3CDTF">2016-08-11T07:50:00Z</dcterms:created>
  <dcterms:modified xsi:type="dcterms:W3CDTF">2025-10-06T01:46:15Z</dcterms:modified>
  <cp:version>1048576</cp:version>
</cp:coreProperties>
</file>