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62053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1854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color w:val="5b9bd5"/>
          <w:sz w:val="28"/>
          <w:szCs w:val="28"/>
        </w:rPr>
        <w:t xml:space="preserve">ГГС РОССИИ</w:t>
      </w:r>
      <w:r>
        <w:rPr>
          <w:b/>
          <w:color w:val="5b9bd5"/>
          <w:sz w:val="28"/>
          <w:szCs w:val="28"/>
        </w:rPr>
      </w:r>
    </w:p>
    <w:p>
      <w:pPr>
        <w:pStyle w:val="84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раницы 20 опорных населенных пунктов</w:t>
      </w:r>
      <w:r>
        <w:rPr>
          <w:b/>
          <w:sz w:val="28"/>
          <w:szCs w:val="28"/>
        </w:rPr>
        <w:br/>
        <w:t xml:space="preserve">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внесены в ЕГРН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sz w:val="28"/>
          <w:szCs w:val="28"/>
        </w:rPr>
      </w:r>
    </w:p>
    <w:p>
      <w:pPr>
        <w:contextualSpacing w:val="0"/>
        <w:jc w:val="center"/>
        <w:spacing w:before="0" w:after="0" w:line="288" w:lineRule="auto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48"/>
        <w:ind w:firstLine="709"/>
        <w:jc w:val="both"/>
        <w:rPr>
          <w:sz w:val="28"/>
          <w:szCs w:val="28"/>
        </w:rPr>
      </w:pPr>
      <w:r/>
      <w:r>
        <w:rPr>
          <w:sz w:val="28"/>
          <w:szCs w:val="28"/>
        </w:rPr>
        <w:t xml:space="preserve">В Новосибирской области 33 населенных пункта получили статус «опорных».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их число входят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ядро городской агломерации Новосибирск, город Бердск, наукоград Кольцово, рабочие поселк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Посевная и Линево, административные центры 28 сельских районов.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для 20 опорных населенных пунктов (60%) установлены границы и внесены в Единый государственный реестр недвижимости: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09"/>
        <w:jc w:val="both"/>
      </w:pPr>
      <w:r>
        <w:rPr>
          <w:sz w:val="28"/>
          <w:szCs w:val="28"/>
        </w:rPr>
        <w:t xml:space="preserve">- Новосибирск;</w:t>
      </w:r>
      <w:r/>
      <w:r/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наукоград  Кольцово;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р.п. Посевная;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города Барабинск, Болотное, Искитим, Карасук, Куйбышев, Купино, Татарск, Тогучин, Чулым;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с. Венгерово, с. Здвинск,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р.п. Колывань, р.п. Краснозерское,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р.п. Маслянино, с. Убинское,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Усть-Тарка, р.п. Чистоозерное.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порный населенный пункт – </w:t>
      </w:r>
      <w:r>
        <w:rPr>
          <w:sz w:val="28"/>
          <w:szCs w:val="28"/>
        </w:rPr>
        <w:t xml:space="preserve">территория</w:t>
      </w:r>
      <w:r>
        <w:rPr>
          <w:sz w:val="28"/>
          <w:szCs w:val="28"/>
        </w:rPr>
        <w:t xml:space="preserve">, на базе которо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осуществляется ускоренное развитие инфраструктуры, обеспечива</w:t>
      </w:r>
      <w:r>
        <w:rPr>
          <w:sz w:val="28"/>
          <w:szCs w:val="28"/>
        </w:rPr>
        <w:t xml:space="preserve">ющее</w:t>
      </w:r>
      <w:r>
        <w:rPr>
          <w:sz w:val="28"/>
          <w:szCs w:val="28"/>
        </w:rPr>
        <w:t xml:space="preserve"> доступност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образования, медицинской помощи, услуг в сфере культуры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реализации иных потребностей </w:t>
      </w:r>
      <w:r>
        <w:rPr>
          <w:sz w:val="28"/>
          <w:szCs w:val="28"/>
        </w:rPr>
        <w:t xml:space="preserve">и улучшения условий жизни </w:t>
      </w:r>
      <w:r>
        <w:rPr>
          <w:sz w:val="28"/>
          <w:szCs w:val="28"/>
        </w:rPr>
        <w:t xml:space="preserve">для жителей прилегающей территории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развития опорных населенных пунктов проводится </w:t>
        <w:br/>
        <w:t xml:space="preserve">в рамках Национального проекта «Инфраструктура для жизни» (</w:t>
      </w:r>
      <w:r>
        <w:rPr>
          <w:sz w:val="28"/>
          <w:szCs w:val="28"/>
        </w:rPr>
        <w:t xml:space="preserve">https://xn--80aapampemcchfmo7a3c9ehj.xn--p1ai/new-projects/infrastruktura-dlya-zhizni/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bCs/>
          <w:sz w:val="28"/>
          <w:szCs w:val="28"/>
        </w:rPr>
      </w:r>
      <w:r/>
      <w:r/>
    </w:p>
    <w:p>
      <w:pPr>
        <w:pStyle w:val="8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jc w:val="right"/>
        <w:rPr>
          <w:rFonts w:ascii="Segoe UI" w:hAnsi="Segoe UI" w:eastAsia="Quattrocento Sans" w:cs="Segoe UI"/>
          <w:b/>
          <w:bCs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  <w:highlight w:val="none"/>
        </w:rPr>
      </w:r>
      <w:r>
        <w:rPr>
          <w:rFonts w:ascii="Segoe UI" w:hAnsi="Segoe UI" w:eastAsia="Quattrocento Sans" w:cs="Segoe UI"/>
          <w:b/>
          <w:i/>
          <w:color w:val="000000"/>
          <w:highlight w:val="none"/>
        </w:rPr>
      </w:r>
    </w:p>
    <w:p>
      <w:pPr>
        <w:jc w:val="right"/>
        <w:rPr>
          <w:rFonts w:ascii="Segoe UI" w:hAnsi="Segoe UI" w:eastAsia="Quattrocento Sans" w:cs="Segoe UI"/>
          <w:b/>
          <w:bCs/>
          <w:i/>
          <w:color w:val="000000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/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306</cp:revision>
  <dcterms:created xsi:type="dcterms:W3CDTF">2009-04-08T02:19:00Z</dcterms:created>
  <dcterms:modified xsi:type="dcterms:W3CDTF">2025-09-11T04:09:33Z</dcterms:modified>
  <cp:version>917504</cp:version>
</cp:coreProperties>
</file>