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7524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 xml:space="preserve">Услуги Росреестра</w:t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Электронная регистрация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последние 10 лет </w:t>
      </w:r>
      <w:r>
        <w:rPr>
          <w:color w:val="000000" w:themeColor="text1"/>
          <w:sz w:val="28"/>
          <w:szCs w:val="28"/>
        </w:rPr>
        <w:t xml:space="preserve">в Новосибирской области </w:t>
      </w:r>
      <w:r>
        <w:rPr>
          <w:color w:val="000000" w:themeColor="text1"/>
          <w:sz w:val="28"/>
          <w:szCs w:val="28"/>
        </w:rPr>
        <w:t xml:space="preserve">в 500 раз выросло количество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электронных обращений 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 государственной регистраци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недвижимости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егодня эта </w:t>
      </w:r>
      <w:r>
        <w:rPr>
          <w:color w:val="000000" w:themeColor="text1"/>
          <w:sz w:val="28"/>
          <w:szCs w:val="28"/>
        </w:rPr>
        <w:t xml:space="preserve">цифра составляет более 250 000 </w:t>
      </w:r>
      <w:r>
        <w:rPr>
          <w:color w:val="000000" w:themeColor="text1"/>
          <w:sz w:val="28"/>
          <w:szCs w:val="28"/>
        </w:rPr>
        <w:t xml:space="preserve">обращений в год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итогам 5 месяцев 2025 года </w:t>
      </w:r>
      <w:r>
        <w:rPr>
          <w:color w:val="000000" w:themeColor="text1"/>
          <w:sz w:val="28"/>
          <w:szCs w:val="28"/>
        </w:rPr>
        <w:t xml:space="preserve">60%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заявителей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</w:t>
      </w:r>
      <w:r>
        <w:rPr>
          <w:color w:val="000000" w:themeColor="text1"/>
          <w:sz w:val="28"/>
          <w:szCs w:val="28"/>
        </w:rPr>
        <w:t xml:space="preserve">тились </w:t>
      </w:r>
      <w:r>
        <w:rPr>
          <w:color w:val="000000" w:themeColor="text1"/>
          <w:sz w:val="28"/>
          <w:szCs w:val="28"/>
        </w:rPr>
        <w:t xml:space="preserve">за получением услуг</w:t>
      </w:r>
      <w:r>
        <w:rPr>
          <w:color w:val="000000" w:themeColor="text1"/>
          <w:sz w:val="28"/>
          <w:szCs w:val="28"/>
        </w:rPr>
        <w:t xml:space="preserve"> в режиме онлайн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Организации-застройщики являются лидерами </w:t>
      </w:r>
      <w:r>
        <w:rPr>
          <w:sz w:val="28"/>
          <w:szCs w:val="28"/>
        </w:rPr>
        <w:t xml:space="preserve">электронных услуг Росреестра </w:t>
      </w:r>
      <w:r>
        <w:rPr>
          <w:sz w:val="28"/>
          <w:szCs w:val="28"/>
        </w:rPr>
        <w:t xml:space="preserve">и предоставляют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новосибирский Росреестр </w:t>
      </w:r>
      <w:r>
        <w:rPr>
          <w:sz w:val="28"/>
          <w:szCs w:val="28"/>
        </w:rPr>
        <w:t xml:space="preserve">100</w:t>
      </w:r>
      <w:r>
        <w:rPr>
          <w:sz w:val="28"/>
          <w:szCs w:val="28"/>
        </w:rPr>
        <w:t xml:space="preserve">% документов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анки, </w:t>
      </w:r>
      <w:r>
        <w:rPr>
          <w:sz w:val="28"/>
          <w:szCs w:val="28"/>
        </w:rPr>
        <w:t xml:space="preserve">кадастровые инженеры и риелторы </w:t>
      </w:r>
      <w:r>
        <w:rPr>
          <w:sz w:val="28"/>
          <w:szCs w:val="28"/>
        </w:rPr>
        <w:t xml:space="preserve">занимают активную партнерскую позицию и </w:t>
      </w:r>
      <w:r>
        <w:rPr>
          <w:sz w:val="28"/>
          <w:szCs w:val="28"/>
        </w:rPr>
        <w:t xml:space="preserve">предлагают</w:t>
      </w:r>
      <w:r>
        <w:rPr>
          <w:sz w:val="28"/>
          <w:szCs w:val="28"/>
        </w:rPr>
        <w:t xml:space="preserve"> своим клиентам через дистанционные каналы обслуживания</w:t>
      </w:r>
      <w:r>
        <w:rPr>
          <w:sz w:val="28"/>
          <w:szCs w:val="28"/>
        </w:rPr>
        <w:t xml:space="preserve"> упростить электронный процесс получения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2c2d2e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«Имеющиеся достижения в сфере электронной регистрации - результат совместной работы Управления и </w:t>
      </w:r>
      <w:r>
        <w:rPr>
          <w:i/>
          <w:color w:val="000000" w:themeColor="text1"/>
          <w:sz w:val="28"/>
          <w:szCs w:val="28"/>
        </w:rPr>
        <w:t xml:space="preserve">профсообщества</w:t>
      </w:r>
      <w:r>
        <w:rPr>
          <w:i/>
          <w:color w:val="000000" w:themeColor="text1"/>
          <w:sz w:val="28"/>
          <w:szCs w:val="28"/>
        </w:rPr>
        <w:t xml:space="preserve">. Постоянное обучение, обсуждение проблемных вопросов, работа над типичными ошибками, оперативная обратная связь - ключевые составляющие качественных пакетов документов и быстрой регистрации»,</w:t>
      </w:r>
      <w:r>
        <w:rPr>
          <w:color w:val="000000" w:themeColor="text1"/>
          <w:sz w:val="28"/>
          <w:szCs w:val="28"/>
        </w:rPr>
        <w:t xml:space="preserve"> - отметила </w:t>
      </w:r>
      <w:r>
        <w:rPr>
          <w:b/>
          <w:color w:val="000000" w:themeColor="text1"/>
          <w:sz w:val="28"/>
          <w:szCs w:val="28"/>
        </w:rPr>
        <w:t xml:space="preserve">Наталья </w:t>
      </w:r>
      <w:r>
        <w:rPr>
          <w:b/>
          <w:color w:val="000000" w:themeColor="text1"/>
          <w:sz w:val="28"/>
          <w:szCs w:val="28"/>
        </w:rPr>
        <w:t xml:space="preserve">Ивчатова</w:t>
      </w:r>
      <w:r>
        <w:rPr>
          <w:color w:val="000000" w:themeColor="text1"/>
          <w:sz w:val="28"/>
          <w:szCs w:val="28"/>
        </w:rPr>
        <w:t xml:space="preserve">, заместитель руководителя Управления Росреестра по Новосибирской области.</w:t>
      </w:r>
      <w:r>
        <w:rPr>
          <w:color w:val="000000" w:themeColor="text1"/>
          <w:sz w:val="28"/>
          <w:szCs w:val="28"/>
        </w:rPr>
      </w:r>
      <w:r>
        <w:rPr>
          <w:color w:val="2c2d2e" w:themeColor="text1"/>
          <w:sz w:val="28"/>
          <w:szCs w:val="28"/>
        </w:rPr>
      </w:r>
    </w:p>
    <w:p>
      <w:pPr>
        <w:pStyle w:val="879"/>
        <w:ind w:firstLine="709"/>
        <w:jc w:val="both"/>
        <w:rPr>
          <w:rFonts w:ascii="Times New Roman" w:hAnsi="Times New Roman" w:eastAsia="PT Astra Serif"/>
          <w:i/>
          <w:iCs/>
          <w:sz w:val="28"/>
          <w:szCs w:val="28"/>
        </w:rPr>
      </w:pPr>
      <w:r>
        <w:rPr>
          <w:rFonts w:ascii="Times New Roman" w:hAnsi="Times New Roman" w:eastAsia="PT Astra Serif"/>
          <w:i/>
          <w:iCs/>
          <w:sz w:val="28"/>
          <w:szCs w:val="28"/>
        </w:rPr>
      </w:r>
      <w:r>
        <w:rPr>
          <w:rFonts w:ascii="Times New Roman" w:hAnsi="Times New Roman" w:eastAsia="PT Astra Serif"/>
          <w:i/>
          <w:i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материал подготовлен Управлением Росреестра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  <w:sz w:val="10"/>
        </w:rPr>
      </w:pP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</w:p>
    <w:p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val 0"/>
                            <a:gd name="gd10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l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</w:t>
      </w:r>
      <w:r>
        <w:rPr>
          <w:rFonts w:ascii="Segoe UI" w:hAnsi="Segoe UI" w:cs="Segoe UI"/>
          <w:sz w:val="18"/>
          <w:szCs w:val="18"/>
        </w:rPr>
        <w:t xml:space="preserve">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</w:t>
      </w:r>
      <w:r>
        <w:rPr>
          <w:rFonts w:ascii="Segoe UI" w:hAnsi="Segoe UI" w:cs="Segoe UI"/>
          <w:sz w:val="18"/>
          <w:szCs w:val="18"/>
        </w:rPr>
        <w:t xml:space="preserve">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</w:t>
      </w:r>
      <w:r>
        <w:rPr>
          <w:rFonts w:ascii="Segoe UI" w:hAnsi="Segoe UI" w:cs="Segoe UI"/>
          <w:sz w:val="18"/>
          <w:szCs w:val="18"/>
        </w:rPr>
        <w:t xml:space="preserve">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</w:t>
      </w:r>
      <w:r>
        <w:rPr>
          <w:rFonts w:ascii="Segoe UI" w:hAnsi="Segoe UI" w:cs="Segoe UI"/>
          <w:sz w:val="18"/>
          <w:szCs w:val="18"/>
        </w:rPr>
        <w:t xml:space="preserve">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 Новосибирск, ул. 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6"/>
          <w:szCs w:val="18"/>
        </w:rPr>
      </w:pPr>
      <w:r/>
      <w:hyperlink r:id="rId10" w:tooltip="mailto:oko@r54.rosreestr.ru" w:history="1"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oko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@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54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rosreestr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ru</w:t>
        </w:r>
      </w:hyperlink>
      <w:r>
        <w:rPr>
          <w:rFonts w:ascii="Segoe UI" w:hAnsi="Segoe UI" w:cs="Segoe UI"/>
          <w:color w:val="000000"/>
          <w:sz w:val="16"/>
          <w:szCs w:val="18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1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 xml:space="preserve">Росреестр</w:t>
        </w:r>
      </w:hyperlink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2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" w:tooltip="https://ok.ru/group/70000000987860" w:history="1">
        <w:r>
          <w:rPr>
            <w:rStyle w:val="851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51"/>
          <w:rFonts w:ascii="Segoe UI" w:hAnsi="Segoe UI" w:cs="Segoe UI"/>
          <w:sz w:val="18"/>
          <w:szCs w:val="18"/>
        </w:rPr>
        <w:t xml:space="preserve">, </w:t>
      </w:r>
      <w:hyperlink r:id="rId14" w:tooltip="https://dzen.ru/rosreestr_nsk" w:history="1">
        <w:r>
          <w:rPr>
            <w:rStyle w:val="851"/>
            <w:rFonts w:ascii="Segoe UI" w:hAnsi="Segoe UI" w:cs="Segoe UI"/>
            <w:sz w:val="20"/>
            <w:szCs w:val="20"/>
          </w:rPr>
          <w:t xml:space="preserve">Яндекс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Дзен</w:t>
        </w:r>
      </w:hyperlink>
      <w:r>
        <w:rPr>
          <w:rStyle w:val="851"/>
          <w:rFonts w:ascii="Segoe UI" w:hAnsi="Segoe UI" w:cs="Segoe UI"/>
          <w:sz w:val="20"/>
          <w:szCs w:val="20"/>
        </w:rPr>
        <w:t xml:space="preserve">, </w:t>
      </w:r>
      <w:hyperlink r:id="rId15" w:tooltip="https://t.me/rosreestr_nsk" w:history="1">
        <w:r>
          <w:rPr>
            <w:rStyle w:val="851"/>
            <w:rFonts w:ascii="Segoe UI" w:hAnsi="Segoe UI" w:cs="Segoe UI"/>
            <w:sz w:val="20"/>
          </w:rPr>
          <w:t xml:space="preserve">Телеграм</w:t>
        </w:r>
      </w:hyperlink>
      <w:r/>
      <w:r/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ahoma">
    <w:panose1 w:val="020B0604030504040204"/>
  </w:font>
  <w:font w:name="Quattrocento Sans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3"/>
    <w:link w:val="721"/>
    <w:uiPriority w:val="99"/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link w:val="70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87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8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870">
    <w:name w:val="Body Text Indent"/>
    <w:basedOn w:val="687"/>
    <w:pPr>
      <w:ind w:left="6481"/>
      <w:spacing w:before="2400"/>
    </w:pPr>
    <w:rPr>
      <w:sz w:val="28"/>
      <w:szCs w:val="20"/>
    </w:rPr>
  </w:style>
  <w:style w:type="paragraph" w:styleId="871">
    <w:name w:val="Body Text"/>
    <w:basedOn w:val="687"/>
    <w:pPr>
      <w:spacing w:after="120"/>
    </w:pPr>
  </w:style>
  <w:style w:type="paragraph" w:styleId="872">
    <w:name w:val="Normal (Web)"/>
    <w:basedOn w:val="687"/>
    <w:uiPriority w:val="99"/>
    <w:pPr>
      <w:spacing w:before="100" w:beforeAutospacing="1" w:after="100" w:afterAutospacing="1"/>
    </w:pPr>
  </w:style>
  <w:style w:type="character" w:styleId="873" w:customStyle="1">
    <w:name w:val="apple-converted-space"/>
    <w:basedOn w:val="697"/>
  </w:style>
  <w:style w:type="character" w:styleId="874" w:customStyle="1">
    <w:name w:val="visited"/>
    <w:basedOn w:val="697"/>
  </w:style>
  <w:style w:type="character" w:styleId="875" w:customStyle="1">
    <w:name w:val="blk"/>
    <w:basedOn w:val="697"/>
  </w:style>
  <w:style w:type="character" w:styleId="876" w:customStyle="1">
    <w:name w:val="match"/>
    <w:basedOn w:val="697"/>
  </w:style>
  <w:style w:type="paragraph" w:styleId="877" w:customStyle="1">
    <w:name w:val="formattext topleveltext"/>
    <w:basedOn w:val="687"/>
    <w:pPr>
      <w:spacing w:before="100" w:beforeAutospacing="1" w:after="100" w:afterAutospacing="1"/>
    </w:pPr>
  </w:style>
  <w:style w:type="paragraph" w:styleId="878">
    <w:name w:val="Body Text Indent 2"/>
    <w:basedOn w:val="687"/>
    <w:pPr>
      <w:ind w:left="283"/>
      <w:spacing w:after="120" w:line="480" w:lineRule="auto"/>
    </w:pPr>
  </w:style>
  <w:style w:type="paragraph" w:styleId="879" w:customStyle="1">
    <w:name w:val="ConsPlusNormal"/>
    <w:link w:val="881"/>
    <w:rPr>
      <w:sz w:val="26"/>
      <w:szCs w:val="26"/>
    </w:rPr>
  </w:style>
  <w:style w:type="paragraph" w:styleId="880" w:customStyle="1">
    <w:name w:val="Знак Знак Знак Знак Знак Знак Знак Знак Знак Знак Знак Знак"/>
    <w:basedOn w:val="687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81" w:customStyle="1">
    <w:name w:val="ConsPlusNormal Знак"/>
    <w:link w:val="879"/>
    <w:rPr>
      <w:sz w:val="26"/>
      <w:szCs w:val="26"/>
      <w:lang w:val="ru-RU" w:eastAsia="ru-RU" w:bidi="ar-SA"/>
    </w:rPr>
  </w:style>
  <w:style w:type="paragraph" w:styleId="882" w:customStyle="1">
    <w:name w:val="Название"/>
    <w:basedOn w:val="687"/>
    <w:link w:val="883"/>
    <w:qFormat/>
    <w:pPr>
      <w:ind w:firstLine="709"/>
      <w:jc w:val="center"/>
    </w:pPr>
    <w:rPr>
      <w:b/>
      <w:szCs w:val="20"/>
    </w:rPr>
  </w:style>
  <w:style w:type="character" w:styleId="883" w:customStyle="1">
    <w:name w:val="Название Знак"/>
    <w:link w:val="882"/>
    <w:rPr>
      <w:b/>
      <w:sz w:val="24"/>
      <w:lang w:val="ru-RU" w:eastAsia="ru-RU" w:bidi="ar-SA"/>
    </w:rPr>
  </w:style>
  <w:style w:type="character" w:styleId="884">
    <w:name w:val="Strong"/>
    <w:uiPriority w:val="22"/>
    <w:qFormat/>
    <w:rPr>
      <w:b/>
      <w:bCs/>
    </w:rPr>
  </w:style>
  <w:style w:type="character" w:styleId="885">
    <w:name w:val="Emphasis"/>
    <w:uiPriority w:val="20"/>
    <w:qFormat/>
    <w:rPr>
      <w:i/>
      <w:iCs/>
    </w:rPr>
  </w:style>
  <w:style w:type="paragraph" w:styleId="886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oko@r54.rosreestr.ru" TargetMode="External"/><Relationship Id="rId11" Type="http://schemas.openxmlformats.org/officeDocument/2006/relationships/hyperlink" Target="https://rosreestr.gov.ru/" TargetMode="External"/><Relationship Id="rId12" Type="http://schemas.openxmlformats.org/officeDocument/2006/relationships/hyperlink" Target="https://vk.com/rosreestr_nsk" TargetMode="External"/><Relationship Id="rId13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dzen.ru/rosreestr_nsk" TargetMode="External"/><Relationship Id="rId15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325</cp:revision>
  <dcterms:created xsi:type="dcterms:W3CDTF">2009-04-08T02:19:00Z</dcterms:created>
  <dcterms:modified xsi:type="dcterms:W3CDTF">2025-06-23T01:57:24Z</dcterms:modified>
  <cp:version>917504</cp:version>
</cp:coreProperties>
</file>