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nos" w:cs="Tinos" w:ascii="Tinos" w:hAnsi="Tinos"/>
          <w:sz w:val="28"/>
          <w:szCs w:val="28"/>
        </w:rPr>
        <w:t xml:space="preserve"> </w:t>
      </w:r>
      <w:r>
        <w:rPr>
          <w:rFonts w:cs="Tinos" w:ascii="Tinos" w:hAnsi="Tinos"/>
        </w:rPr>
        <w:drawing>
          <wp:inline distT="0" distB="0" distL="0" distR="0">
            <wp:extent cx="548640" cy="6896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79" t="-1878" r="-2279" b="-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nos" w:hAnsi="Tinos" w:cs="Tinos"/>
        </w:rPr>
      </w:pPr>
      <w:r>
        <w:rPr/>
      </w:r>
    </w:p>
    <w:p>
      <w:pPr>
        <w:pStyle w:val="Normal"/>
        <w:jc w:val="center"/>
        <w:rPr>
          <w:rFonts w:ascii="Tinos" w:hAnsi="Tinos" w:cs="Tinos"/>
          <w:b/>
          <w:b/>
          <w:sz w:val="28"/>
          <w:szCs w:val="28"/>
        </w:rPr>
      </w:pPr>
      <w:r>
        <w:rPr>
          <w:rFonts w:cs="Tinos" w:ascii="Tinos" w:hAnsi="Tinos"/>
          <w:b/>
          <w:sz w:val="28"/>
          <w:szCs w:val="28"/>
        </w:rPr>
        <w:t>АДМИНИСТРАЦИЯ ДОВОЛЕНСКОГО РАЙОНА</w:t>
      </w:r>
    </w:p>
    <w:p>
      <w:pPr>
        <w:pStyle w:val="Normal"/>
        <w:jc w:val="center"/>
        <w:rPr>
          <w:rFonts w:ascii="Tinos" w:hAnsi="Tinos" w:cs="Tinos"/>
          <w:b/>
          <w:b/>
          <w:sz w:val="28"/>
          <w:szCs w:val="28"/>
        </w:rPr>
      </w:pPr>
      <w:r>
        <w:rPr>
          <w:rFonts w:cs="Tinos" w:ascii="Tinos" w:hAnsi="Tinos"/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rFonts w:ascii="Tinos" w:hAnsi="Tinos" w:cs="Tinos"/>
          <w:b/>
          <w:b/>
          <w:sz w:val="36"/>
          <w:szCs w:val="36"/>
        </w:rPr>
      </w:pPr>
      <w:r>
        <w:rPr>
          <w:rFonts w:cs="Tinos" w:ascii="Tinos" w:hAnsi="Tinos"/>
          <w:b/>
          <w:sz w:val="36"/>
          <w:szCs w:val="36"/>
        </w:rPr>
      </w:r>
    </w:p>
    <w:p>
      <w:pPr>
        <w:pStyle w:val="Normal"/>
        <w:jc w:val="center"/>
        <w:rPr>
          <w:rFonts w:ascii="Tinos" w:hAnsi="Tinos" w:cs="Tinos"/>
          <w:b/>
          <w:b/>
          <w:sz w:val="36"/>
          <w:szCs w:val="36"/>
        </w:rPr>
      </w:pPr>
      <w:r>
        <w:rPr>
          <w:rFonts w:cs="Tinos" w:ascii="Tinos" w:hAnsi="Tinos"/>
          <w:b/>
          <w:sz w:val="36"/>
          <w:szCs w:val="36"/>
        </w:rPr>
        <w:t>ПОСТАНОВЛЕНИЕ</w:t>
      </w:r>
    </w:p>
    <w:p>
      <w:pPr>
        <w:pStyle w:val="Normal"/>
        <w:jc w:val="left"/>
        <w:rPr>
          <w:rFonts w:ascii="Tinos;Calibri" w:hAnsi="Tinos;Calibri" w:cs="Tinos;Calibri"/>
          <w:b/>
          <w:b/>
          <w:sz w:val="28"/>
          <w:szCs w:val="28"/>
        </w:rPr>
      </w:pPr>
      <w:r>
        <w:rPr>
          <w:rFonts w:cs="Tinos;Calibri" w:ascii="Tinos;Calibri" w:hAnsi="Tinos;Calibri"/>
          <w:b/>
          <w:sz w:val="28"/>
          <w:szCs w:val="28"/>
        </w:rPr>
      </w:r>
    </w:p>
    <w:p>
      <w:pPr>
        <w:pStyle w:val="Normal"/>
        <w:widowControl/>
        <w:jc w:val="center"/>
        <w:rPr>
          <w:sz w:val="28"/>
          <w:szCs w:val="28"/>
        </w:rPr>
      </w:pPr>
      <w:r>
        <w:rPr>
          <w:rFonts w:cs="Tinos" w:ascii="Tinos" w:hAnsi="Tinos"/>
          <w:b w:val="false"/>
          <w:bCs w:val="false"/>
          <w:sz w:val="28"/>
          <w:szCs w:val="28"/>
        </w:rPr>
        <w:t xml:space="preserve">от  </w:t>
      </w:r>
      <w:r>
        <w:rPr>
          <w:rFonts w:cs="Tinos" w:ascii="Tinos" w:hAnsi="Tinos"/>
          <w:b w:val="false"/>
          <w:bCs w:val="false"/>
          <w:sz w:val="28"/>
          <w:szCs w:val="28"/>
        </w:rPr>
        <w:t>2</w:t>
      </w:r>
      <w:r>
        <w:rPr>
          <w:rFonts w:cs="Tinos" w:ascii="Tinos" w:hAnsi="Tinos"/>
          <w:b w:val="false"/>
          <w:bCs w:val="false"/>
          <w:sz w:val="28"/>
          <w:szCs w:val="28"/>
        </w:rPr>
        <w:t>7.02.2025   № 1</w:t>
      </w:r>
      <w:r>
        <w:rPr>
          <w:rFonts w:cs="Tinos" w:ascii="Tinos" w:hAnsi="Tinos"/>
          <w:b w:val="false"/>
          <w:bCs w:val="false"/>
          <w:sz w:val="28"/>
          <w:szCs w:val="28"/>
        </w:rPr>
        <w:t>26</w:t>
      </w:r>
      <w:r>
        <w:rPr>
          <w:rFonts w:cs="Tinos" w:ascii="Tinos" w:hAnsi="Tinos"/>
          <w:b w:val="false"/>
          <w:bCs w:val="false"/>
          <w:sz w:val="28"/>
          <w:szCs w:val="28"/>
        </w:rPr>
        <w:t>-па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Об утверждении Правил использования водных объектов для рекреационных целей на территории Доволенского района Новосибирской области</w:t>
      </w:r>
    </w:p>
    <w:p>
      <w:pPr>
        <w:pStyle w:val="Normal"/>
        <w:rPr/>
      </w:pPr>
      <w:r>
        <w:rPr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самовольной установки нестационарных объектов движимого имущества на территории Доволенского района Новосибирской области, 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года № 131-Ф</w:t>
      </w:r>
      <w:r>
        <w:rPr>
          <w:sz w:val="28"/>
          <w:szCs w:val="28"/>
        </w:rPr>
        <w:t>З</w:t>
      </w:r>
      <w:r>
        <w:rPr>
          <w:sz w:val="28"/>
          <w:szCs w:val="28"/>
        </w:rPr>
        <w:t>, Уставом Доволенского муниципального района Новосибирской области, администрация Доволенского района Новосибирской области постановляет</w:t>
      </w:r>
      <w:r>
        <w:rPr>
          <w:b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использования водных объектов для рекреационных целей на территории Доволенского муниципального района Новосибирской области.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настоящие правила на официальный сайт администрации Доволенского района.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постановления возложить на заместителя главы администрации Доволенского района Новосибирской области Колченко А.Г.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Доволенского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Б.В. Луцкий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Слезко Л.А.</w:t>
      </w:r>
    </w:p>
    <w:p>
      <w:pPr>
        <w:pStyle w:val="Normal"/>
        <w:numPr>
          <w:ilvl w:val="0"/>
          <w:numId w:val="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8(38354)21156</w:t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/>
      </w:pPr>
      <w:r>
        <w:rPr/>
        <w:t>Приложение № 1</w:t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 </w:t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Доволенского района Новосибирской области</w:t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т  </w:t>
      </w:r>
      <w:bookmarkStart w:id="0" w:name="дата2"/>
      <w:bookmarkEnd w:id="0"/>
      <w:r>
        <w:rPr>
          <w:sz w:val="22"/>
          <w:szCs w:val="22"/>
        </w:rPr>
        <w:t>27.02.2025г.</w:t>
      </w:r>
      <w:r>
        <w:rPr>
          <w:sz w:val="22"/>
          <w:szCs w:val="22"/>
        </w:rPr>
        <w:t xml:space="preserve">  №  </w:t>
      </w:r>
      <w:bookmarkStart w:id="1" w:name="номер2"/>
      <w:bookmarkEnd w:id="1"/>
      <w:r>
        <w:rPr>
          <w:sz w:val="22"/>
          <w:szCs w:val="22"/>
        </w:rPr>
        <w:t>126-па</w:t>
      </w:r>
    </w:p>
    <w:p>
      <w:pPr>
        <w:pStyle w:val="Normal"/>
        <w:numPr>
          <w:ilvl w:val="0"/>
          <w:numId w:val="0"/>
        </w:numPr>
        <w:ind w:left="5529" w:hang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before="0" w:after="0"/>
        <w:ind w:left="320" w:hanging="0"/>
        <w:contextualSpacing/>
        <w:jc w:val="center"/>
        <w:rPr>
          <w:rFonts w:eastAsia="Microsoft Sans Serif"/>
          <w:b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Правила использования водных объектов для рекреационных целей на территории Доволенского района Новосибирской области (далее – Правила)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br/>
      </w:r>
    </w:p>
    <w:p>
      <w:pPr>
        <w:pStyle w:val="ConsPlusNormal"/>
        <w:ind w:firstLine="709"/>
        <w:jc w:val="both"/>
        <w:rPr>
          <w:rFonts w:ascii="Times New Roman" w:hAnsi="Times New Roman" w:eastAsia="Microsoft Sans Serif" w:cs="Times New Roman"/>
          <w:b/>
          <w:b/>
          <w:color w:val="000000"/>
          <w:sz w:val="28"/>
          <w:szCs w:val="28"/>
          <w:lang w:bidi="ru-RU"/>
        </w:rPr>
      </w:pPr>
      <w:r>
        <w:rPr>
          <w:rFonts w:eastAsia="Microsoft Sans Serif" w:cs="Times New Roman" w:ascii="Times New Roman" w:hAnsi="Times New Roman"/>
          <w:b/>
          <w:color w:val="000000"/>
          <w:sz w:val="28"/>
          <w:szCs w:val="28"/>
          <w:lang w:bidi="ru-RU"/>
        </w:rPr>
        <w:t>1. Основные Положения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8"/>
          <w:lang w:bidi="ru-RU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"Водным кодексом Российской Федерации" от 03.06.2006 N 74-ФЗ (ред. от 25.12.2023) (с изм. и доп., вступ. в силу с 30.12.2023), иными федеральными законами и правилами использования водных объектов для рекреационных целей.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Правилах используются следующие основные понятия: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Водные объекты или их части, предназначенные для использования в рекреационных целях определяются нормативно – правовым актом администрации Доволенского района Новосибирской области в соответствии с действующим законодательством.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Пляж должен отвечать установленным санитарным требованиям.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пассажирским транспортом.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 Запрещается: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Купаться в местах, где выставлены щиты (аншлаги) с предупреждениями и запрещающими надписями.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Купаться в необорудованных, незнакомых местах.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Заплывать за буйки, обозначающие границы плавания.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Подплывать к моторным, парусным судам, весельным лодкам и другим плавсредствам.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Прыгать в воду с катеров, лодок, причалов, а также сооружений, не приспособленных для этих целей.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и засорять водоемы.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Распивать спиртные напитки, купаться в состоянии алкогольного опьянения.-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Приводить с собой собак и других животных.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на берегу, в гардеробах и раздевальнях бумагу, стекло и другой мусор.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Подавать крики ложной тревоги.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Плавать на досках, бревнах, лежаках, автомобильных камерах, надувных матрацах.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Обучение плаванию должно проводиться в специально отведенных местах.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Каждый гражданин обязан оказать посильную помощь терпящему бедствие на воде.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К местам (зонам) массового отдыха населения следует относить территории, выделенные в генпланах, схемах территориального  планирования,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 создании новых мест отдыха принимается администрацией Доволенского района Новосибирской области в соответствии с Генеральным планом, Правилами землепользования и застройки.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При обеспечении зоны рекреации питьевой водой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>
      <w:pPr>
        <w:pStyle w:val="ListParagraph"/>
        <w:widowControl w:val="fals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>
      <w:pPr>
        <w:pStyle w:val="ListParagraph"/>
        <w:widowControl w:val="fals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Вблизи зоны рекреации должно быть предусмотрено устройство открытых автостоянок личного и общественного транспорта.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4.Требования к срокам открытия и закрытия купального сезона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наступлением летного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Доволенского района Новосибирской области определяются сроки открытия и закрытия купального сезона.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требованиями статьи 18 (п.п. 1, 3) Федерального закона от 30.03.1999 №52-ФЗ «О санитарно-эпидемиологическом благополучии населения»: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водные объекты 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соответствии с п. 1.1 ст. 50 «Водного кодекса Российской Федерации»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Новосибирской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Новосибирской области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На территории Доволенского района , администрации Доволенского района Новосибирской области необходимо ежегодно  организовывать «пляжный  сезон» в установленных зонах рекреации, подготовить и 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Требования к определению зон купания и иных зон, необходимых для осуществления рекреационной деятельности</w:t>
      </w:r>
    </w:p>
    <w:p>
      <w:pPr>
        <w:pStyle w:val="ListParagraph"/>
        <w:widowControl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отдыха создаются в рекреационных зонах в соответствии с земельным, водным, лесным  и градостроительным кодексами Российской Федерации. </w:t>
      </w:r>
    </w:p>
    <w:p>
      <w:pPr>
        <w:pStyle w:val="ListParagraph"/>
        <w:widowControl w:val="false"/>
        <w:ind w:left="0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 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 и другими федеральными законами.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 Требования к охране водных объектов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владение, пользование, распоряжение такими водными объектами;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мер по охране таких водных объектов;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Федерации."</w:t>
      </w:r>
    </w:p>
    <w:p>
      <w:pPr>
        <w:pStyle w:val="Normal"/>
        <w:spacing w:lineRule="atLeast" w:line="180"/>
        <w:ind w:firstLine="540"/>
        <w:jc w:val="both"/>
        <w:rPr>
          <w:sz w:val="28"/>
          <w:szCs w:val="28"/>
        </w:rPr>
      </w:pPr>
      <w:r>
        <w:rPr/>
        <w:t> </w:t>
      </w:r>
      <w:r>
        <w:rPr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 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auto"/>
    <w:pitch w:val="variable"/>
  </w:font>
  <w:font w:name="Tinos">
    <w:altName w:val="Calibri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909" w:hanging="12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09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09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09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77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c84f0b"/>
    <w:rPr>
      <w:rFonts w:ascii="Tahoma" w:hAnsi="Tahoma" w:cs="Tahoma"/>
      <w:sz w:val="16"/>
      <w:szCs w:val="16"/>
    </w:rPr>
  </w:style>
  <w:style w:type="character" w:styleId="FontStyle18" w:customStyle="1">
    <w:name w:val="Font Style18"/>
    <w:qFormat/>
    <w:rsid w:val="00947c29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qFormat/>
    <w:rsid w:val="00947c29"/>
    <w:rPr>
      <w:rFonts w:ascii="Times New Roman" w:hAnsi="Times New Roman" w:cs="Times New Roman"/>
      <w:b/>
      <w:bCs/>
      <w:sz w:val="22"/>
      <w:szCs w:val="22"/>
    </w:rPr>
  </w:style>
  <w:style w:type="character" w:styleId="Style15">
    <w:name w:val="Интернет-ссылка"/>
    <w:rsid w:val="000e230d"/>
    <w:rPr>
      <w:color w:val="0000FF"/>
      <w:u w:val="single"/>
    </w:rPr>
  </w:style>
  <w:style w:type="character" w:styleId="Style16" w:customStyle="1">
    <w:name w:val="Название Знак"/>
    <w:link w:val="1"/>
    <w:qFormat/>
    <w:rsid w:val="008b7ae4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uiPriority w:val="99"/>
    <w:qFormat/>
    <w:rsid w:val="00eb759a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eb759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4"/>
    <w:qFormat/>
    <w:rsid w:val="00c84f0b"/>
    <w:pPr/>
    <w:rPr>
      <w:rFonts w:ascii="Tahoma" w:hAnsi="Tahoma"/>
      <w:sz w:val="16"/>
      <w:szCs w:val="16"/>
    </w:rPr>
  </w:style>
  <w:style w:type="paragraph" w:styleId="Style51" w:customStyle="1">
    <w:name w:val="Style5"/>
    <w:basedOn w:val="Normal"/>
    <w:qFormat/>
    <w:rsid w:val="00947c29"/>
    <w:pPr>
      <w:widowControl w:val="false"/>
      <w:spacing w:lineRule="exact" w:line="322"/>
      <w:ind w:firstLine="730"/>
      <w:jc w:val="both"/>
    </w:pPr>
    <w:rPr/>
  </w:style>
  <w:style w:type="paragraph" w:styleId="ConsPlusCell" w:customStyle="1">
    <w:name w:val="ConsPlusCell"/>
    <w:uiPriority w:val="99"/>
    <w:qFormat/>
    <w:rsid w:val="00947c2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 w:customStyle="1">
    <w:name w:val="Название1"/>
    <w:basedOn w:val="Normal"/>
    <w:next w:val="Normal"/>
    <w:link w:val="a7"/>
    <w:qFormat/>
    <w:rsid w:val="008b7ae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5f419c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b2b9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84c38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3432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f774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CA23-2A6B-4DE0-94C4-761F6307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9</Pages>
  <Words>2519</Words>
  <Characters>17952</Characters>
  <CharactersWithSpaces>20457</CharactersWithSpaces>
  <Paragraphs>111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2024-03-29T01:24:00Z</dcterms:created>
  <dc:creator>д</dc:creator>
  <dc:description/>
  <dc:language>ru-RU</dc:language>
  <cp:lastModifiedBy/>
  <cp:lastPrinted>2025-02-28T12:45:22Z</cp:lastPrinted>
  <dcterms:modified xsi:type="dcterms:W3CDTF">2025-02-28T12:45:54Z</dcterms:modified>
  <cp:revision>22</cp:revision>
  <dc:subject/>
  <dc:title>ГОРОДИЩЕНСКАЯ РАЙОННАЯ ДУМА ВОЛГОГРАДСКОЙ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