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ind w:hanging="0" w:start="0" w:end="0"/>
        <w:jc w:val="start"/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</w:pPr>
      <w:r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  <w:t>Федеральным законом от 23.07.2025 № 230-ФЗ «Внесены изменения в</w:t>
      </w:r>
    </w:p>
    <w:p>
      <w:pPr>
        <w:pStyle w:val="Normal"/>
        <w:widowControl/>
        <w:bidi w:val="0"/>
        <w:ind w:hanging="0" w:start="0" w:end="0"/>
        <w:jc w:val="start"/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</w:pPr>
      <w:r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  <w:t>положения статьи 333.36 части второй Налогового кодекса Российской</w:t>
      </w:r>
    </w:p>
    <w:p>
      <w:pPr>
        <w:pStyle w:val="Normal"/>
        <w:widowControl/>
        <w:bidi w:val="0"/>
        <w:ind w:hanging="0" w:start="0" w:end="0"/>
        <w:jc w:val="start"/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</w:pPr>
      <w:r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  <w:t>Федерации», которыми определены дополнительные категории лиц, которые</w:t>
      </w:r>
    </w:p>
    <w:p>
      <w:pPr>
        <w:pStyle w:val="Normal"/>
        <w:widowControl/>
        <w:bidi w:val="0"/>
        <w:ind w:hanging="0" w:start="0" w:end="0"/>
        <w:jc w:val="start"/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</w:pPr>
      <w:r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  <w:t>освобождаются от уплаты госпошлины при подаче искового заявления в суд.</w:t>
      </w:r>
    </w:p>
    <w:p>
      <w:pPr>
        <w:pStyle w:val="Normal"/>
        <w:widowControl/>
        <w:bidi w:val="0"/>
        <w:ind w:hanging="0" w:start="0" w:end="0"/>
        <w:jc w:val="start"/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</w:pPr>
      <w:r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  <w:t>Предусмотрено освобождение от уплаты государственной пошлины при</w:t>
      </w:r>
    </w:p>
    <w:p>
      <w:pPr>
        <w:pStyle w:val="Normal"/>
        <w:widowControl/>
        <w:bidi w:val="0"/>
        <w:ind w:hanging="0" w:start="0" w:end="0"/>
        <w:jc w:val="start"/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</w:pPr>
      <w:r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  <w:t>обращении в Верховный суд Российской Федерации, суды общей</w:t>
      </w:r>
    </w:p>
    <w:p>
      <w:pPr>
        <w:pStyle w:val="Normal"/>
        <w:widowControl/>
        <w:bidi w:val="0"/>
        <w:ind w:hanging="0" w:start="0" w:end="0"/>
        <w:jc w:val="start"/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</w:pPr>
      <w:r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  <w:t>юрисдикции, мировые суды при обращении с заявлениями об установлении</w:t>
      </w:r>
    </w:p>
    <w:p>
      <w:pPr>
        <w:pStyle w:val="Normal"/>
        <w:widowControl/>
        <w:bidi w:val="0"/>
        <w:ind w:hanging="0" w:start="0" w:end="0"/>
        <w:jc w:val="start"/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</w:pPr>
      <w:r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  <w:t>фактов, имеющих юридическое значение (например, родственных отношений,</w:t>
      </w:r>
    </w:p>
    <w:p>
      <w:pPr>
        <w:pStyle w:val="Normal"/>
        <w:widowControl/>
        <w:bidi w:val="0"/>
        <w:ind w:hanging="0" w:start="0" w:end="0"/>
        <w:jc w:val="start"/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</w:pPr>
      <w:r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  <w:t>регистрации или расторжения брака, признания отцовства); о признании</w:t>
      </w:r>
    </w:p>
    <w:p>
      <w:pPr>
        <w:pStyle w:val="Normal"/>
        <w:widowControl/>
        <w:bidi w:val="0"/>
        <w:ind w:hanging="0" w:start="0" w:end="0"/>
        <w:jc w:val="start"/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</w:pPr>
      <w:r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  <w:t>гражданина безвестно отсутствующим или об объявлении его умершим.</w:t>
      </w:r>
    </w:p>
    <w:p>
      <w:pPr>
        <w:pStyle w:val="Normal"/>
        <w:widowControl/>
        <w:bidi w:val="0"/>
        <w:ind w:hanging="0" w:start="0" w:end="0"/>
        <w:jc w:val="start"/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</w:pPr>
      <w:r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  <w:t>Теперь льгота предоставляется в том числе мобилизованным гражданам,</w:t>
      </w:r>
    </w:p>
    <w:p>
      <w:pPr>
        <w:pStyle w:val="Normal"/>
        <w:widowControl/>
        <w:bidi w:val="0"/>
        <w:ind w:hanging="0" w:start="0" w:end="0"/>
        <w:jc w:val="start"/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</w:pPr>
      <w:r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  <w:t>участникам специальной военной операции, лицам, выполняющим</w:t>
      </w:r>
    </w:p>
    <w:p>
      <w:pPr>
        <w:pStyle w:val="Normal"/>
        <w:widowControl/>
        <w:bidi w:val="0"/>
        <w:ind w:hanging="0" w:start="0" w:end="0"/>
        <w:jc w:val="start"/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</w:pPr>
      <w:r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  <w:t>(выполнявших) задачи на территории Украины, ДНР, ЛНР, Запорожской или</w:t>
      </w:r>
    </w:p>
    <w:p>
      <w:pPr>
        <w:pStyle w:val="Normal"/>
        <w:widowControl/>
        <w:bidi w:val="0"/>
        <w:ind w:hanging="0" w:start="0" w:end="0"/>
        <w:jc w:val="start"/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</w:pPr>
      <w:r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  <w:t>Херсонской области в период СВО, ветеранам боевых действий, а также</w:t>
      </w:r>
    </w:p>
    <w:p>
      <w:pPr>
        <w:pStyle w:val="Normal"/>
        <w:widowControl/>
        <w:bidi w:val="0"/>
        <w:ind w:hanging="0" w:start="0" w:end="0"/>
        <w:jc w:val="start"/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</w:pPr>
      <w:r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  <w:t>членам их семей.</w:t>
      </w:r>
    </w:p>
    <w:p>
      <w:pPr>
        <w:pStyle w:val="Normal"/>
        <w:widowControl/>
        <w:bidi w:val="0"/>
        <w:ind w:hanging="0" w:start="0" w:end="0"/>
        <w:jc w:val="start"/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</w:pPr>
      <w:r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  <w:t>Кроме того, члены семей упомянутых лиц не платят госпошлину при</w:t>
      </w:r>
    </w:p>
    <w:p>
      <w:pPr>
        <w:pStyle w:val="Normal"/>
        <w:widowControl/>
        <w:bidi w:val="0"/>
        <w:ind w:hanging="0" w:start="0" w:end="0"/>
        <w:jc w:val="start"/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</w:pPr>
      <w:r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  <w:t>подаче в суд заявлений, связанных с реализацией права на назначаемое им</w:t>
      </w:r>
    </w:p>
    <w:p>
      <w:pPr>
        <w:pStyle w:val="Normal"/>
        <w:widowControl/>
        <w:bidi w:val="0"/>
        <w:ind w:hanging="0" w:start="0" w:end="0"/>
        <w:jc w:val="start"/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</w:pPr>
      <w:r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  <w:t>пенсионное обеспечение по случаю потери кормильца.</w:t>
      </w:r>
    </w:p>
    <w:p>
      <w:pPr>
        <w:pStyle w:val="Normal"/>
        <w:widowControl/>
        <w:bidi w:val="0"/>
        <w:ind w:hanging="0" w:start="0" w:end="0"/>
        <w:jc w:val="start"/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</w:pPr>
      <w:r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  <w:t>Также законом определен перечень документов, представляемых для</w:t>
      </w:r>
    </w:p>
    <w:p>
      <w:pPr>
        <w:pStyle w:val="Normal"/>
        <w:widowControl/>
        <w:bidi w:val="0"/>
        <w:ind w:hanging="0" w:start="0" w:end="0"/>
        <w:jc w:val="start"/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</w:pPr>
      <w:r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  <w:t>подтверждения гражданами права на указанную льготу. Например, для</w:t>
      </w:r>
    </w:p>
    <w:p>
      <w:pPr>
        <w:pStyle w:val="Normal"/>
        <w:widowControl/>
        <w:bidi w:val="0"/>
        <w:ind w:hanging="0" w:start="0" w:end="0"/>
        <w:jc w:val="start"/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</w:pPr>
      <w:r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  <w:t>участника СВО это справка, подтверждающая факт участия в специальной</w:t>
      </w:r>
    </w:p>
    <w:p>
      <w:pPr>
        <w:pStyle w:val="Normal"/>
        <w:widowControl/>
        <w:bidi w:val="0"/>
        <w:ind w:hanging="0" w:start="0" w:end="0"/>
        <w:jc w:val="start"/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</w:pPr>
      <w:r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  <w:t>военной операции.</w:t>
      </w:r>
    </w:p>
    <w:p>
      <w:pPr>
        <w:pStyle w:val="Normal"/>
        <w:widowControl/>
        <w:bidi w:val="0"/>
        <w:ind w:hanging="0" w:start="0" w:end="0"/>
        <w:jc w:val="end"/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</w:pPr>
      <w:r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  <w:t>Заместитель прокурора М.Н. Русин</w:t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Times New Roman">
    <w:charset w:val="01" w:characterSet="utf-8"/>
    <w:family w:val="roman"/>
    <w:pitch w:val="variable"/>
  </w:font>
  <w:font w:name="Arial">
    <w:charset w:val="01" w:characterSet="utf-8"/>
    <w:family w:val="swiss"/>
    <w:pitch w:val="variable"/>
  </w:font>
  <w:font w:name="YS Text">
    <w:altName w:val="sans-serif"/>
    <w:charset w:val="01" w:characterSet="utf-8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Noto 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ahoma" w:cs="Noto Sans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Arial" w:hAnsi="Arial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Noto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LibreOffice/24.8.5.2$Linux_X86_64 LibreOffice_project/480$Build-2</Application>
  <AppVersion>15.0000</AppVersion>
  <Pages>1</Pages>
  <Words>174</Words>
  <Characters>1218</Characters>
  <CharactersWithSpaces>1369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2026-03-13T15:46:20Z</dcterms:created>
  <dc:creator/>
  <dc:description/>
  <dc:language>ru-RU</dc:language>
  <cp:lastModifiedBy/>
  <dcterms:modified xsi:type="dcterms:W3CDTF">2026-03-13T15:47:09Z</dcterms:modified>
  <cp:revision>1</cp:revision>
  <dc:subject/>
  <dc:title/>
</cp:coreProperties>
</file>