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236F4" w14:textId="77777777" w:rsidR="009B1007" w:rsidRPr="009B1007" w:rsidRDefault="009B1007" w:rsidP="00D730AE">
      <w:pPr>
        <w:spacing w:after="0" w:line="240" w:lineRule="auto"/>
        <w:ind w:firstLine="709"/>
        <w:jc w:val="both"/>
        <w:rPr>
          <w:rFonts w:ascii="Times New Roman" w:eastAsia="Times New Roman" w:hAnsi="Times New Roman" w:cs="Times New Roman"/>
          <w:color w:val="000000"/>
          <w:sz w:val="28"/>
          <w:szCs w:val="20"/>
          <w:lang w:eastAsia="ru-RU"/>
        </w:rPr>
      </w:pPr>
      <w:r w:rsidRPr="009B1007">
        <w:rPr>
          <w:rFonts w:ascii="Times New Roman" w:eastAsia="Times New Roman" w:hAnsi="Times New Roman" w:cs="Times New Roman"/>
          <w:color w:val="000000"/>
          <w:sz w:val="28"/>
          <w:szCs w:val="20"/>
          <w:lang w:eastAsia="ru-RU"/>
        </w:rPr>
        <w:t>В Верховный Суд Российской Федерации обратился гражданин, работающий по совместительству на период отсутствия основного работника. Работодатель уволил работника, являющего совместителем, находившегося на больничном, поскольку на должность приняли нового сотрудника, для которого эта работа стала основной. О том, что нетрудоспособность совместителя продолжается, он работодателю не сообщал.</w:t>
      </w:r>
    </w:p>
    <w:p w14:paraId="6A430B06" w14:textId="77777777" w:rsidR="009B1007" w:rsidRPr="009B1007" w:rsidRDefault="009B1007" w:rsidP="009B1007">
      <w:pPr>
        <w:spacing w:after="0" w:line="240" w:lineRule="auto"/>
        <w:jc w:val="both"/>
        <w:rPr>
          <w:rFonts w:ascii="Times New Roman" w:eastAsia="Times New Roman" w:hAnsi="Times New Roman" w:cs="Times New Roman"/>
          <w:color w:val="000000"/>
          <w:sz w:val="28"/>
          <w:szCs w:val="20"/>
          <w:lang w:eastAsia="ru-RU"/>
        </w:rPr>
      </w:pPr>
      <w:r w:rsidRPr="009B1007">
        <w:rPr>
          <w:rFonts w:ascii="Times New Roman" w:eastAsia="Times New Roman" w:hAnsi="Times New Roman" w:cs="Times New Roman"/>
          <w:color w:val="000000"/>
          <w:sz w:val="28"/>
          <w:szCs w:val="20"/>
          <w:lang w:eastAsia="ru-RU"/>
        </w:rPr>
        <w:tab/>
        <w:t>Судебный орган разъяснил, что организация заменяет совместителей на основных сотрудников по своему желанию. Однако, расторгая договор по статье 288 Трудового кодекса Российской Федерации (дополнительные основания прекращения трудового договора с лицами, работающими по совместительству), работодатель обязан предоставить работнику гарантии, которые действуют при увольнении по инициативе работодателя. К ним относится в том числе запрет на увольнение в период временной нетрудоспособности (открытого больничного листа).</w:t>
      </w:r>
    </w:p>
    <w:p w14:paraId="290AE3F6" w14:textId="77777777" w:rsidR="009B1007" w:rsidRPr="009B1007" w:rsidRDefault="009B1007" w:rsidP="009B1007">
      <w:pPr>
        <w:spacing w:after="0" w:line="240" w:lineRule="auto"/>
        <w:jc w:val="both"/>
        <w:rPr>
          <w:rFonts w:ascii="Times New Roman" w:eastAsia="Times New Roman" w:hAnsi="Times New Roman" w:cs="Times New Roman"/>
          <w:color w:val="000000"/>
          <w:sz w:val="28"/>
          <w:szCs w:val="20"/>
          <w:lang w:eastAsia="ru-RU"/>
        </w:rPr>
      </w:pPr>
      <w:r w:rsidRPr="009B1007">
        <w:rPr>
          <w:rFonts w:ascii="Times New Roman" w:eastAsia="Times New Roman" w:hAnsi="Times New Roman" w:cs="Times New Roman"/>
          <w:color w:val="000000"/>
          <w:sz w:val="28"/>
          <w:szCs w:val="20"/>
          <w:lang w:eastAsia="ru-RU"/>
        </w:rPr>
        <w:tab/>
        <w:t>Гражданин при этом не обязан уведомлять работодателя, что продлил листок нетрудоспособности или открыл новый. Указанная информация направляется Социальным Фондом России работодателю посредством системы межведомственного взаимодействия.</w:t>
      </w:r>
    </w:p>
    <w:p w14:paraId="21D814BC" w14:textId="77777777" w:rsidR="009B1007" w:rsidRPr="009B1007" w:rsidRDefault="009B1007" w:rsidP="009B1007">
      <w:pPr>
        <w:spacing w:after="0" w:line="240" w:lineRule="auto"/>
        <w:jc w:val="both"/>
        <w:rPr>
          <w:rFonts w:ascii="Times New Roman" w:eastAsia="Times New Roman" w:hAnsi="Times New Roman" w:cs="Times New Roman"/>
          <w:color w:val="000000"/>
          <w:sz w:val="28"/>
          <w:szCs w:val="20"/>
          <w:lang w:eastAsia="ru-RU"/>
        </w:rPr>
      </w:pPr>
    </w:p>
    <w:p w14:paraId="79A024E5" w14:textId="77777777" w:rsidR="009B1007" w:rsidRPr="009B1007" w:rsidRDefault="009B1007" w:rsidP="009B1007">
      <w:pPr>
        <w:spacing w:after="0" w:line="240" w:lineRule="auto"/>
        <w:jc w:val="both"/>
        <w:rPr>
          <w:rFonts w:ascii="Times New Roman" w:eastAsia="Times New Roman" w:hAnsi="Times New Roman" w:cs="Times New Roman"/>
          <w:color w:val="000000"/>
          <w:sz w:val="28"/>
          <w:szCs w:val="20"/>
          <w:lang w:eastAsia="ru-RU"/>
        </w:rPr>
      </w:pPr>
      <w:r w:rsidRPr="009B1007">
        <w:rPr>
          <w:rFonts w:ascii="Times New Roman" w:eastAsia="Times New Roman" w:hAnsi="Times New Roman" w:cs="Times New Roman"/>
          <w:color w:val="000000"/>
          <w:sz w:val="28"/>
          <w:szCs w:val="20"/>
          <w:lang w:eastAsia="ru-RU"/>
        </w:rPr>
        <w:tab/>
      </w:r>
      <w:r w:rsidRPr="009B1007">
        <w:rPr>
          <w:rFonts w:ascii="Times New Roman" w:eastAsia="Times New Roman" w:hAnsi="Times New Roman" w:cs="Times New Roman"/>
          <w:color w:val="000000"/>
          <w:sz w:val="28"/>
          <w:szCs w:val="20"/>
          <w:lang w:eastAsia="ru-RU"/>
        </w:rPr>
        <w:tab/>
      </w:r>
      <w:r w:rsidRPr="009B1007">
        <w:rPr>
          <w:rFonts w:ascii="Times New Roman" w:eastAsia="Times New Roman" w:hAnsi="Times New Roman" w:cs="Times New Roman"/>
          <w:color w:val="000000"/>
          <w:sz w:val="28"/>
          <w:szCs w:val="20"/>
          <w:lang w:eastAsia="ru-RU"/>
        </w:rPr>
        <w:tab/>
      </w:r>
      <w:r w:rsidRPr="009B1007">
        <w:rPr>
          <w:rFonts w:ascii="Times New Roman" w:eastAsia="Times New Roman" w:hAnsi="Times New Roman" w:cs="Times New Roman"/>
          <w:color w:val="000000"/>
          <w:sz w:val="28"/>
          <w:szCs w:val="20"/>
          <w:lang w:eastAsia="ru-RU"/>
        </w:rPr>
        <w:tab/>
      </w:r>
      <w:r w:rsidRPr="009B1007">
        <w:rPr>
          <w:rFonts w:ascii="Times New Roman" w:eastAsia="Times New Roman" w:hAnsi="Times New Roman" w:cs="Times New Roman"/>
          <w:color w:val="000000"/>
          <w:sz w:val="28"/>
          <w:szCs w:val="20"/>
          <w:lang w:eastAsia="ru-RU"/>
        </w:rPr>
        <w:tab/>
      </w:r>
      <w:r w:rsidRPr="009B1007">
        <w:rPr>
          <w:rFonts w:ascii="Times New Roman" w:eastAsia="Times New Roman" w:hAnsi="Times New Roman" w:cs="Times New Roman"/>
          <w:color w:val="000000"/>
          <w:sz w:val="28"/>
          <w:szCs w:val="20"/>
          <w:lang w:eastAsia="ru-RU"/>
        </w:rPr>
        <w:tab/>
        <w:t>Заместитель прокурора М.Н. Русин</w:t>
      </w:r>
    </w:p>
    <w:p w14:paraId="150CF39F" w14:textId="77777777" w:rsidR="008053CD" w:rsidRDefault="008053CD"/>
    <w:sectPr w:rsidR="00805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94"/>
    <w:rsid w:val="008053CD"/>
    <w:rsid w:val="009B1007"/>
    <w:rsid w:val="00D730AE"/>
    <w:rsid w:val="00EA4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B4710-1E96-47F0-BFB1-A2390D9B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2026-04-06T04:59:00Z</dcterms:created>
  <dcterms:modified xsi:type="dcterms:W3CDTF">2026-04-06T05:10:00Z</dcterms:modified>
</cp:coreProperties>
</file>